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651F" w:rsidR="00D0651F" w:rsidP="00D0651F" w:rsidRDefault="00D0651F" w14:paraId="a845c74" w14:textId="a845c74">
      <w:pPr>
        <w15:collapsed w:val="false"/>
        <w:rPr>
          <w:rFonts w:ascii="Arial" w:hAnsi="Arial" w:cs="Arial"/>
          <w:sz w:val="24"/>
          <w:szCs w:val="24"/>
          <w:lang w:val="hr-BA"/>
        </w:rPr>
      </w:pPr>
      <w:bookmarkStart w:name="_GoBack" w:id="0"/>
      <w:bookmarkEnd w:id="0"/>
      <w:r w:rsidRPr="00D0651F">
        <w:rPr>
          <w:rFonts w:ascii="Arial" w:hAnsi="Arial" w:cs="Arial"/>
          <w:sz w:val="24"/>
          <w:szCs w:val="24"/>
          <w:lang w:val="hr-BA"/>
        </w:rPr>
        <w:t>REPUBLIKA HRVATSKA</w:t>
      </w:r>
      <w:r w:rsidRPr="00D0651F">
        <w:rPr>
          <w:rFonts w:ascii="Arial" w:hAnsi="Arial" w:cs="Arial"/>
          <w:sz w:val="24"/>
          <w:szCs w:val="24"/>
          <w:lang w:val="hr-BA"/>
        </w:rPr>
        <w:tab/>
      </w:r>
      <w:r w:rsidRPr="00D0651F">
        <w:rPr>
          <w:rFonts w:ascii="Arial" w:hAnsi="Arial" w:cs="Arial"/>
          <w:sz w:val="24"/>
          <w:szCs w:val="24"/>
          <w:lang w:val="hr-BA"/>
        </w:rPr>
        <w:tab/>
      </w:r>
      <w:r w:rsidRPr="00D0651F">
        <w:rPr>
          <w:rFonts w:ascii="Arial" w:hAnsi="Arial" w:cs="Arial"/>
          <w:sz w:val="24"/>
          <w:szCs w:val="24"/>
          <w:lang w:val="hr-BA"/>
        </w:rPr>
        <w:tab/>
      </w:r>
      <w:r w:rsidRPr="00D0651F">
        <w:rPr>
          <w:rFonts w:ascii="Arial" w:hAnsi="Arial" w:cs="Arial"/>
          <w:sz w:val="24"/>
          <w:szCs w:val="24"/>
          <w:lang w:val="hr-BA"/>
        </w:rPr>
        <w:tab/>
      </w:r>
      <w:r w:rsidRPr="00D0651F">
        <w:rPr>
          <w:rFonts w:ascii="Arial" w:hAnsi="Arial" w:cs="Arial"/>
          <w:sz w:val="24"/>
          <w:szCs w:val="24"/>
          <w:lang w:val="hr-BA"/>
        </w:rPr>
        <w:tab/>
      </w:r>
    </w:p>
    <w:p w:rsidRPr="00D0651F" w:rsidR="00D0651F" w:rsidP="00D0651F" w:rsidRDefault="00D0651F">
      <w:pPr>
        <w:rPr>
          <w:rFonts w:ascii="Arial" w:hAnsi="Arial" w:cs="Arial"/>
          <w:sz w:val="24"/>
          <w:szCs w:val="24"/>
          <w:lang w:val="hr-BA"/>
        </w:rPr>
      </w:pPr>
      <w:r w:rsidRPr="00D0651F">
        <w:rPr>
          <w:rFonts w:ascii="Arial" w:hAnsi="Arial" w:cs="Arial"/>
          <w:sz w:val="24"/>
          <w:szCs w:val="24"/>
          <w:lang w:val="hr-BA"/>
        </w:rPr>
        <w:t>TRGOVAČKI SUD U ZAGREBU</w:t>
      </w:r>
    </w:p>
    <w:p w:rsidRPr="00D0651F" w:rsidR="00D0651F" w:rsidP="00D0651F" w:rsidRDefault="00D0651F">
      <w:pPr>
        <w:rPr>
          <w:rFonts w:ascii="Arial" w:hAnsi="Arial" w:cs="Arial"/>
          <w:sz w:val="24"/>
          <w:szCs w:val="24"/>
          <w:lang w:val="hr-BA"/>
        </w:rPr>
      </w:pPr>
      <w:r w:rsidRPr="00D0651F">
        <w:rPr>
          <w:rFonts w:ascii="Arial" w:hAnsi="Arial" w:cs="Arial"/>
          <w:sz w:val="24"/>
          <w:szCs w:val="24"/>
          <w:lang w:val="hr-BA"/>
        </w:rPr>
        <w:t>Zagreb, Trg J. F. Kennedyja 11</w:t>
      </w:r>
    </w:p>
    <w:p w:rsidRPr="00D0651F" w:rsidR="006600FD" w:rsidP="006600FD" w:rsidRDefault="006600FD">
      <w:pPr>
        <w:rPr>
          <w:rFonts w:ascii="Arial" w:hAnsi="Arial" w:cs="Arial"/>
          <w:bCs/>
          <w:sz w:val="24"/>
          <w:szCs w:val="24"/>
        </w:rPr>
      </w:pPr>
      <w:r w:rsidRPr="00D0651F">
        <w:rPr>
          <w:rFonts w:ascii="Arial" w:hAnsi="Arial" w:cs="Arial"/>
          <w:bCs/>
          <w:sz w:val="24"/>
          <w:szCs w:val="24"/>
        </w:rPr>
        <w:tab/>
      </w:r>
      <w:r w:rsidRPr="00D0651F">
        <w:rPr>
          <w:rFonts w:ascii="Arial" w:hAnsi="Arial" w:cs="Arial"/>
          <w:bCs/>
          <w:sz w:val="24"/>
          <w:szCs w:val="24"/>
        </w:rPr>
        <w:tab/>
      </w:r>
      <w:r w:rsidRPr="00D0651F">
        <w:rPr>
          <w:rFonts w:ascii="Arial" w:hAnsi="Arial" w:cs="Arial"/>
          <w:bCs/>
          <w:sz w:val="24"/>
          <w:szCs w:val="24"/>
        </w:rPr>
        <w:tab/>
      </w:r>
      <w:r w:rsidRPr="00D0651F">
        <w:rPr>
          <w:rFonts w:ascii="Arial" w:hAnsi="Arial" w:cs="Arial"/>
          <w:bCs/>
          <w:sz w:val="24"/>
          <w:szCs w:val="24"/>
        </w:rPr>
        <w:tab/>
      </w:r>
      <w:r w:rsidRPr="00D0651F">
        <w:rPr>
          <w:rFonts w:ascii="Arial" w:hAnsi="Arial" w:cs="Arial"/>
          <w:bCs/>
          <w:sz w:val="24"/>
          <w:szCs w:val="24"/>
        </w:rPr>
        <w:tab/>
      </w:r>
      <w:r w:rsidRPr="00D0651F">
        <w:rPr>
          <w:rFonts w:ascii="Arial" w:hAnsi="Arial" w:cs="Arial"/>
          <w:bCs/>
          <w:sz w:val="24"/>
          <w:szCs w:val="24"/>
        </w:rPr>
        <w:tab/>
      </w:r>
      <w:r w:rsidR="00D0651F">
        <w:rPr>
          <w:rFonts w:ascii="Arial" w:hAnsi="Arial" w:cs="Arial"/>
          <w:bCs/>
          <w:sz w:val="24"/>
          <w:szCs w:val="24"/>
        </w:rPr>
        <w:tab/>
      </w:r>
      <w:r w:rsidR="00D0651F">
        <w:rPr>
          <w:rFonts w:ascii="Arial" w:hAnsi="Arial" w:cs="Arial"/>
          <w:bCs/>
          <w:sz w:val="24"/>
          <w:szCs w:val="24"/>
        </w:rPr>
        <w:tab/>
      </w:r>
      <w:r w:rsidR="00D0651F">
        <w:rPr>
          <w:rFonts w:ascii="Arial" w:hAnsi="Arial" w:cs="Arial"/>
          <w:bCs/>
          <w:sz w:val="24"/>
          <w:szCs w:val="24"/>
        </w:rPr>
        <w:tab/>
      </w:r>
      <w:r w:rsidRPr="00D0651F">
        <w:rPr>
          <w:rFonts w:ascii="Arial" w:hAnsi="Arial" w:cs="Arial"/>
          <w:bCs/>
          <w:sz w:val="24"/>
          <w:szCs w:val="24"/>
        </w:rPr>
        <w:t>46. St-</w:t>
      </w:r>
      <w:r w:rsidRPr="00D0651F" w:rsidR="009550F7">
        <w:rPr>
          <w:rFonts w:ascii="Arial" w:hAnsi="Arial" w:cs="Arial"/>
          <w:bCs/>
          <w:sz w:val="24"/>
          <w:szCs w:val="24"/>
        </w:rPr>
        <w:t>350/</w:t>
      </w:r>
      <w:r w:rsidRPr="00D0651F" w:rsidR="00DB4E61">
        <w:rPr>
          <w:rFonts w:ascii="Arial" w:hAnsi="Arial" w:cs="Arial"/>
          <w:bCs/>
          <w:sz w:val="24"/>
          <w:szCs w:val="24"/>
        </w:rPr>
        <w:t>20</w:t>
      </w:r>
      <w:r w:rsidRPr="00D0651F" w:rsidR="009550F7">
        <w:rPr>
          <w:rFonts w:ascii="Arial" w:hAnsi="Arial" w:cs="Arial"/>
          <w:bCs/>
          <w:sz w:val="24"/>
          <w:szCs w:val="24"/>
        </w:rPr>
        <w:t>09</w:t>
      </w:r>
    </w:p>
    <w:p w:rsidRPr="00D0651F" w:rsidR="006600FD" w:rsidP="006600FD" w:rsidRDefault="006600FD">
      <w:pPr>
        <w:rPr>
          <w:rFonts w:ascii="Arial" w:hAnsi="Arial" w:cs="Arial"/>
          <w:bCs/>
          <w:sz w:val="24"/>
          <w:szCs w:val="24"/>
        </w:rPr>
      </w:pPr>
    </w:p>
    <w:p w:rsidRPr="00D0651F" w:rsidR="006600FD" w:rsidP="006600FD" w:rsidRDefault="006600FD">
      <w:pPr>
        <w:pStyle w:val="Naslov3"/>
        <w:rPr>
          <w:rFonts w:ascii="Arial" w:hAnsi="Arial" w:cs="Arial"/>
          <w:b w:val="false"/>
          <w:bCs/>
          <w:szCs w:val="24"/>
        </w:rPr>
      </w:pPr>
      <w:r w:rsidRPr="00D0651F">
        <w:rPr>
          <w:rFonts w:ascii="Arial" w:hAnsi="Arial" w:cs="Arial"/>
          <w:b w:val="false"/>
          <w:bCs/>
          <w:szCs w:val="24"/>
        </w:rPr>
        <w:t>Z A P I S N I K</w:t>
      </w:r>
    </w:p>
    <w:p w:rsidRPr="00D0651F" w:rsidR="006600FD" w:rsidP="006600FD" w:rsidRDefault="006600FD">
      <w:pPr>
        <w:pStyle w:val="Naslov1"/>
        <w:ind w:left="2832"/>
        <w:rPr>
          <w:rFonts w:ascii="Arial" w:hAnsi="Arial" w:cs="Arial"/>
          <w:b w:val="false"/>
          <w:bCs/>
          <w:szCs w:val="24"/>
        </w:rPr>
      </w:pPr>
      <w:r w:rsidRPr="00D0651F">
        <w:rPr>
          <w:rFonts w:ascii="Arial" w:hAnsi="Arial" w:cs="Arial"/>
          <w:b w:val="false"/>
          <w:bCs/>
          <w:szCs w:val="24"/>
        </w:rPr>
        <w:t>SA SKUPŠTINE VJEROVNIKA</w:t>
      </w:r>
    </w:p>
    <w:p w:rsidRPr="00D0651F" w:rsidR="006600FD" w:rsidP="006600FD" w:rsidRDefault="006600FD">
      <w:pPr>
        <w:pStyle w:val="Tijeloteksta"/>
        <w:rPr>
          <w:rFonts w:cs="Arial"/>
          <w:bCs/>
          <w:szCs w:val="24"/>
        </w:rPr>
      </w:pPr>
    </w:p>
    <w:p w:rsidRPr="00D0651F" w:rsidR="009550F7" w:rsidP="009550F7" w:rsidRDefault="009550F7">
      <w:pPr>
        <w:pStyle w:val="Tijeloteksta2"/>
        <w:overflowPunct/>
        <w:autoSpaceDE/>
        <w:autoSpaceDN/>
        <w:adjustRightInd/>
        <w:spacing w:after="0" w:line="240" w:lineRule="auto"/>
        <w:jc w:val="both"/>
        <w:textAlignment w:val="auto"/>
        <w:rPr>
          <w:rFonts w:ascii="Arial" w:hAnsi="Arial" w:cs="Arial"/>
          <w:sz w:val="24"/>
          <w:szCs w:val="24"/>
        </w:rPr>
      </w:pPr>
      <w:r w:rsidRPr="00D0651F">
        <w:rPr>
          <w:rFonts w:ascii="Arial" w:hAnsi="Arial" w:cs="Arial"/>
          <w:bCs/>
          <w:sz w:val="24"/>
          <w:szCs w:val="24"/>
        </w:rPr>
        <w:t>O</w:t>
      </w:r>
      <w:r w:rsidRPr="00D0651F" w:rsidR="006600FD">
        <w:rPr>
          <w:rFonts w:ascii="Arial" w:hAnsi="Arial" w:cs="Arial"/>
          <w:bCs/>
          <w:sz w:val="24"/>
          <w:szCs w:val="24"/>
        </w:rPr>
        <w:t xml:space="preserve">držane dana </w:t>
      </w:r>
      <w:r w:rsidRPr="00D0651F" w:rsidR="00D0651F">
        <w:rPr>
          <w:rFonts w:ascii="Arial" w:hAnsi="Arial" w:cs="Arial"/>
          <w:bCs/>
          <w:sz w:val="24"/>
          <w:szCs w:val="24"/>
        </w:rPr>
        <w:t>30. siječnja 2024.</w:t>
      </w:r>
      <w:r w:rsidRPr="00D0651F" w:rsidR="006600FD">
        <w:rPr>
          <w:rFonts w:ascii="Arial" w:hAnsi="Arial" w:cs="Arial"/>
          <w:bCs/>
          <w:sz w:val="24"/>
          <w:szCs w:val="24"/>
        </w:rPr>
        <w:t xml:space="preserve"> u Trgovačkom sudu u Zagrebu, u stečajnom postupku nad dužnikom </w:t>
      </w:r>
      <w:r w:rsidRPr="00D0651F">
        <w:rPr>
          <w:rFonts w:ascii="Arial" w:hAnsi="Arial" w:cs="Arial"/>
          <w:sz w:val="24"/>
          <w:szCs w:val="24"/>
        </w:rPr>
        <w:t>MONTKEMIJA d.d. u stečaju, Zaprešić, Lužnički odvojak 2, OIB: 76924477381</w:t>
      </w:r>
    </w:p>
    <w:p w:rsidRPr="00D0651F" w:rsidR="006600FD" w:rsidP="006600FD" w:rsidRDefault="006600FD">
      <w:pPr>
        <w:rPr>
          <w:rFonts w:ascii="Arial" w:hAnsi="Arial" w:cs="Arial"/>
          <w:bCs/>
          <w:sz w:val="24"/>
          <w:szCs w:val="24"/>
        </w:rPr>
      </w:pPr>
    </w:p>
    <w:p w:rsidRPr="00D0651F" w:rsidR="006600FD" w:rsidP="006600FD" w:rsidRDefault="006600FD">
      <w:pPr>
        <w:rPr>
          <w:rFonts w:ascii="Arial" w:hAnsi="Arial" w:cs="Arial"/>
          <w:bCs/>
          <w:sz w:val="24"/>
          <w:szCs w:val="24"/>
        </w:rPr>
      </w:pPr>
      <w:r w:rsidRPr="00D0651F">
        <w:rPr>
          <w:rFonts w:ascii="Arial" w:hAnsi="Arial" w:cs="Arial"/>
          <w:bCs/>
          <w:sz w:val="24"/>
          <w:szCs w:val="24"/>
        </w:rPr>
        <w:t>Nazočni od suda:</w:t>
      </w:r>
    </w:p>
    <w:p w:rsidRPr="00D0651F" w:rsidR="006600FD" w:rsidP="006600FD" w:rsidRDefault="006600FD">
      <w:pPr>
        <w:rPr>
          <w:rFonts w:ascii="Arial" w:hAnsi="Arial" w:cs="Arial"/>
          <w:bCs/>
          <w:sz w:val="24"/>
          <w:szCs w:val="24"/>
        </w:rPr>
      </w:pPr>
    </w:p>
    <w:p w:rsidRPr="00D6206A" w:rsidR="006600FD" w:rsidP="006600FD" w:rsidRDefault="006600FD">
      <w:pPr>
        <w:rPr>
          <w:rFonts w:ascii="Arial" w:hAnsi="Arial" w:cs="Arial"/>
          <w:bCs/>
          <w:sz w:val="24"/>
          <w:szCs w:val="24"/>
        </w:rPr>
      </w:pPr>
      <w:r w:rsidRPr="00D0651F">
        <w:rPr>
          <w:rFonts w:ascii="Arial" w:hAnsi="Arial" w:cs="Arial"/>
          <w:bCs/>
          <w:sz w:val="24"/>
          <w:szCs w:val="24"/>
        </w:rPr>
        <w:t>Maja Praljak</w:t>
      </w:r>
      <w:r w:rsidRPr="00D6206A">
        <w:rPr>
          <w:rFonts w:ascii="Arial" w:hAnsi="Arial" w:cs="Arial"/>
          <w:bCs/>
          <w:sz w:val="24"/>
          <w:szCs w:val="24"/>
        </w:rPr>
        <w:t>, sutkinja</w:t>
      </w:r>
    </w:p>
    <w:p w:rsidRPr="00D6206A" w:rsidR="006600FD" w:rsidP="006600FD" w:rsidRDefault="006600FD">
      <w:pPr>
        <w:rPr>
          <w:rFonts w:ascii="Arial" w:hAnsi="Arial" w:cs="Arial"/>
          <w:bCs/>
          <w:sz w:val="24"/>
          <w:szCs w:val="24"/>
        </w:rPr>
      </w:pPr>
      <w:r w:rsidRPr="00D6206A">
        <w:rPr>
          <w:rFonts w:ascii="Arial" w:hAnsi="Arial" w:cs="Arial"/>
          <w:bCs/>
          <w:sz w:val="24"/>
          <w:szCs w:val="24"/>
        </w:rPr>
        <w:t>Nikolina Krunić, zapisničarka</w:t>
      </w:r>
    </w:p>
    <w:p w:rsidRPr="00D6206A" w:rsidR="006600FD" w:rsidP="006600FD" w:rsidRDefault="006600FD">
      <w:pPr>
        <w:rPr>
          <w:rFonts w:ascii="Arial" w:hAnsi="Arial" w:cs="Arial"/>
          <w:bCs/>
          <w:sz w:val="24"/>
          <w:szCs w:val="24"/>
        </w:rPr>
      </w:pPr>
    </w:p>
    <w:p w:rsidRPr="00D6206A" w:rsidR="006600FD" w:rsidP="006600FD" w:rsidRDefault="006600FD">
      <w:pPr>
        <w:rPr>
          <w:rFonts w:ascii="Arial" w:hAnsi="Arial" w:cs="Arial"/>
          <w:sz w:val="24"/>
          <w:szCs w:val="24"/>
        </w:rPr>
      </w:pPr>
      <w:r w:rsidRPr="00D6206A">
        <w:rPr>
          <w:rFonts w:ascii="Arial" w:hAnsi="Arial" w:cs="Arial"/>
          <w:sz w:val="24"/>
          <w:szCs w:val="24"/>
        </w:rPr>
        <w:t xml:space="preserve">Utvrđuje se da je pristupio stečajni upravitelj </w:t>
      </w:r>
      <w:r w:rsidRPr="00D6206A" w:rsidR="009550F7">
        <w:rPr>
          <w:rFonts w:ascii="Arial" w:hAnsi="Arial" w:cs="Arial"/>
          <w:sz w:val="24"/>
          <w:szCs w:val="24"/>
        </w:rPr>
        <w:t>Miron Markičević</w:t>
      </w:r>
    </w:p>
    <w:p w:rsidRPr="00D6206A" w:rsidR="006600FD" w:rsidP="006600FD" w:rsidRDefault="006600FD">
      <w:pPr>
        <w:rPr>
          <w:rFonts w:ascii="Arial" w:hAnsi="Arial" w:cs="Arial"/>
          <w:bCs/>
          <w:sz w:val="24"/>
          <w:szCs w:val="24"/>
        </w:rPr>
      </w:pPr>
    </w:p>
    <w:p w:rsidRPr="00360D62" w:rsidR="006600FD" w:rsidP="006600FD" w:rsidRDefault="008C5CB9">
      <w:pPr>
        <w:rPr>
          <w:rFonts w:ascii="Arial" w:hAnsi="Arial" w:cs="Arial"/>
          <w:bCs/>
          <w:sz w:val="24"/>
          <w:szCs w:val="24"/>
        </w:rPr>
      </w:pPr>
      <w:r w:rsidRPr="00D6206A">
        <w:rPr>
          <w:rFonts w:ascii="Arial" w:hAnsi="Arial" w:cs="Arial"/>
          <w:bCs/>
          <w:sz w:val="24"/>
          <w:szCs w:val="24"/>
        </w:rPr>
        <w:t xml:space="preserve">Započeto u </w:t>
      </w:r>
      <w:r w:rsidRPr="00D6206A" w:rsidR="00D0651F">
        <w:rPr>
          <w:rFonts w:ascii="Arial" w:hAnsi="Arial" w:cs="Arial"/>
          <w:bCs/>
          <w:sz w:val="24"/>
          <w:szCs w:val="24"/>
        </w:rPr>
        <w:t>11,00</w:t>
      </w:r>
      <w:r w:rsidRPr="00D6206A" w:rsidR="006600FD">
        <w:rPr>
          <w:rFonts w:ascii="Arial" w:hAnsi="Arial" w:cs="Arial"/>
          <w:bCs/>
          <w:sz w:val="24"/>
          <w:szCs w:val="24"/>
        </w:rPr>
        <w:t xml:space="preserve"> </w:t>
      </w:r>
      <w:r w:rsidRPr="00360D62" w:rsidR="006600FD">
        <w:rPr>
          <w:rFonts w:ascii="Arial" w:hAnsi="Arial" w:cs="Arial"/>
          <w:bCs/>
          <w:sz w:val="24"/>
          <w:szCs w:val="24"/>
        </w:rPr>
        <w:t>sati.</w:t>
      </w:r>
    </w:p>
    <w:p w:rsidRPr="00360D62" w:rsidR="006600FD" w:rsidP="006600FD" w:rsidRDefault="006600FD">
      <w:pPr>
        <w:rPr>
          <w:rFonts w:ascii="Arial" w:hAnsi="Arial" w:cs="Arial"/>
          <w:bCs/>
          <w:sz w:val="24"/>
          <w:szCs w:val="24"/>
        </w:rPr>
      </w:pPr>
    </w:p>
    <w:p w:rsidRPr="00360D62" w:rsidR="006600FD" w:rsidP="006600FD" w:rsidRDefault="006600FD">
      <w:pPr>
        <w:rPr>
          <w:rFonts w:ascii="Arial" w:hAnsi="Arial" w:cs="Arial"/>
          <w:bCs/>
          <w:sz w:val="24"/>
          <w:szCs w:val="24"/>
        </w:rPr>
      </w:pPr>
      <w:r w:rsidRPr="00360D62">
        <w:rPr>
          <w:rFonts w:ascii="Arial" w:hAnsi="Arial" w:cs="Arial"/>
          <w:bCs/>
          <w:sz w:val="24"/>
          <w:szCs w:val="24"/>
        </w:rPr>
        <w:t>Ročište je javno.</w:t>
      </w:r>
    </w:p>
    <w:p w:rsidRPr="00360D62" w:rsidR="006600FD" w:rsidP="006600FD" w:rsidRDefault="006600FD">
      <w:pPr>
        <w:rPr>
          <w:rFonts w:ascii="Arial" w:hAnsi="Arial" w:cs="Arial"/>
          <w:bCs/>
          <w:sz w:val="24"/>
          <w:szCs w:val="24"/>
        </w:rPr>
      </w:pPr>
    </w:p>
    <w:p w:rsidRPr="00360D62" w:rsidR="006600FD" w:rsidP="006600FD" w:rsidRDefault="006600FD">
      <w:pPr>
        <w:rPr>
          <w:rFonts w:ascii="Arial" w:hAnsi="Arial" w:cs="Arial"/>
          <w:bCs/>
          <w:sz w:val="24"/>
          <w:szCs w:val="24"/>
        </w:rPr>
      </w:pPr>
      <w:r w:rsidRPr="00360D62">
        <w:rPr>
          <w:rFonts w:ascii="Arial" w:hAnsi="Arial" w:cs="Arial"/>
          <w:bCs/>
          <w:sz w:val="24"/>
          <w:szCs w:val="24"/>
        </w:rPr>
        <w:t>Utvrđuje se da su pristupili sljedeći vjerovnici:</w:t>
      </w:r>
    </w:p>
    <w:p w:rsidRPr="00360D62" w:rsidR="006600FD" w:rsidP="006600FD" w:rsidRDefault="006600FD">
      <w:pPr>
        <w:rPr>
          <w:rFonts w:ascii="Arial" w:hAnsi="Arial" w:cs="Arial"/>
          <w:bCs/>
          <w:i/>
          <w:sz w:val="24"/>
          <w:szCs w:val="24"/>
        </w:rPr>
      </w:pPr>
    </w:p>
    <w:p w:rsidRPr="00364EE9" w:rsidR="006600FD" w:rsidP="006600FD" w:rsidRDefault="006600FD">
      <w:pPr>
        <w:jc w:val="both"/>
        <w:rPr>
          <w:rFonts w:ascii="Arial" w:hAnsi="Arial" w:cs="Arial"/>
          <w:bCs/>
          <w:sz w:val="24"/>
          <w:szCs w:val="24"/>
        </w:rPr>
      </w:pPr>
      <w:r w:rsidRPr="00364EE9">
        <w:rPr>
          <w:rFonts w:ascii="Arial" w:hAnsi="Arial" w:cs="Arial"/>
          <w:bCs/>
          <w:sz w:val="24"/>
          <w:szCs w:val="24"/>
        </w:rPr>
        <w:t>- REPUBLIKA HRVATSKA, Ministarstvo financija</w:t>
      </w:r>
      <w:r w:rsidRPr="00364EE9" w:rsidR="0020558B">
        <w:rPr>
          <w:rFonts w:ascii="Arial" w:hAnsi="Arial" w:cs="Arial"/>
          <w:bCs/>
          <w:sz w:val="24"/>
          <w:szCs w:val="24"/>
        </w:rPr>
        <w:t xml:space="preserve"> i carinska uprava </w:t>
      </w:r>
      <w:r w:rsidRPr="00364EE9" w:rsidR="00360D62">
        <w:rPr>
          <w:rFonts w:ascii="Arial" w:hAnsi="Arial" w:cs="Arial"/>
          <w:bCs/>
          <w:sz w:val="24"/>
          <w:szCs w:val="24"/>
        </w:rPr>
        <w:t>Ksenija Bičak zamjenica</w:t>
      </w:r>
      <w:r w:rsidRPr="00364EE9" w:rsidR="0020558B">
        <w:rPr>
          <w:rFonts w:ascii="Arial" w:hAnsi="Arial" w:cs="Arial"/>
          <w:bCs/>
          <w:sz w:val="24"/>
          <w:szCs w:val="24"/>
        </w:rPr>
        <w:t xml:space="preserve"> ŽDO Velika Gorica </w:t>
      </w:r>
    </w:p>
    <w:p w:rsidRPr="00364EE9" w:rsidR="00364EE9" w:rsidP="006600FD" w:rsidRDefault="0020558B">
      <w:pPr>
        <w:jc w:val="both"/>
        <w:rPr>
          <w:rFonts w:ascii="Arial" w:hAnsi="Arial" w:cs="Arial"/>
          <w:bCs/>
          <w:sz w:val="24"/>
          <w:szCs w:val="24"/>
        </w:rPr>
      </w:pPr>
      <w:r w:rsidRPr="00364EE9">
        <w:rPr>
          <w:rFonts w:ascii="Arial" w:hAnsi="Arial" w:cs="Arial"/>
          <w:bCs/>
          <w:sz w:val="24"/>
          <w:szCs w:val="24"/>
        </w:rPr>
        <w:t xml:space="preserve">- </w:t>
      </w:r>
      <w:r w:rsidRPr="00364EE9" w:rsidR="00364EE9">
        <w:rPr>
          <w:rFonts w:ascii="Arial" w:hAnsi="Arial" w:cs="Arial"/>
          <w:bCs/>
          <w:sz w:val="24"/>
          <w:szCs w:val="24"/>
        </w:rPr>
        <w:t xml:space="preserve">BLUE IRIS Resolution i Hypo Steiermark kraftahrzeugh und Machinen leasing – Iva Jančevski, odvjetnički vježbenik u uredu Kallay i parneri </w:t>
      </w:r>
    </w:p>
    <w:p w:rsidRPr="00364EE9" w:rsidR="0020558B" w:rsidP="006600FD" w:rsidRDefault="0020558B">
      <w:pPr>
        <w:jc w:val="both"/>
        <w:rPr>
          <w:rFonts w:ascii="Arial" w:hAnsi="Arial" w:cs="Arial"/>
          <w:bCs/>
          <w:sz w:val="24"/>
          <w:szCs w:val="24"/>
        </w:rPr>
      </w:pPr>
      <w:r w:rsidRPr="00364EE9">
        <w:rPr>
          <w:rFonts w:ascii="Arial" w:hAnsi="Arial" w:cs="Arial"/>
          <w:bCs/>
          <w:sz w:val="24"/>
          <w:szCs w:val="24"/>
        </w:rPr>
        <w:t xml:space="preserve">- Privredna banka Zagreb, </w:t>
      </w:r>
      <w:r w:rsidRPr="00364EE9" w:rsidR="00364EE9">
        <w:rPr>
          <w:rFonts w:ascii="Arial" w:hAnsi="Arial" w:cs="Arial"/>
          <w:bCs/>
          <w:sz w:val="24"/>
          <w:szCs w:val="24"/>
        </w:rPr>
        <w:t xml:space="preserve">odvjetnik </w:t>
      </w:r>
      <w:r w:rsidRPr="00364EE9">
        <w:rPr>
          <w:rFonts w:ascii="Arial" w:hAnsi="Arial" w:cs="Arial"/>
          <w:bCs/>
          <w:sz w:val="24"/>
          <w:szCs w:val="24"/>
        </w:rPr>
        <w:t>Zorana Puljiza</w:t>
      </w:r>
    </w:p>
    <w:p w:rsidRPr="00360D62" w:rsidR="0020558B" w:rsidP="006600FD" w:rsidRDefault="0020558B">
      <w:pPr>
        <w:jc w:val="both"/>
        <w:rPr>
          <w:rFonts w:ascii="Arial" w:hAnsi="Arial" w:cs="Arial"/>
          <w:bCs/>
          <w:sz w:val="24"/>
          <w:szCs w:val="24"/>
        </w:rPr>
      </w:pPr>
      <w:r w:rsidRPr="00360D62">
        <w:rPr>
          <w:rFonts w:ascii="Arial" w:hAnsi="Arial" w:cs="Arial"/>
          <w:bCs/>
          <w:sz w:val="24"/>
          <w:szCs w:val="24"/>
        </w:rPr>
        <w:t xml:space="preserve">- INA d.d. </w:t>
      </w:r>
      <w:r w:rsidRPr="00360D62" w:rsidR="00360D62">
        <w:rPr>
          <w:rFonts w:ascii="Arial" w:hAnsi="Arial" w:cs="Arial"/>
          <w:bCs/>
          <w:sz w:val="24"/>
          <w:szCs w:val="24"/>
        </w:rPr>
        <w:t>Franka Pušić, odvjetnička vježbenica kod odvjetnika Kreš</w:t>
      </w:r>
      <w:r w:rsidRPr="00360D62">
        <w:rPr>
          <w:rFonts w:ascii="Arial" w:hAnsi="Arial" w:cs="Arial"/>
          <w:bCs/>
          <w:sz w:val="24"/>
          <w:szCs w:val="24"/>
        </w:rPr>
        <w:t>imir Kiš odvjetnik, odvjetnik po punomoći u spisu</w:t>
      </w:r>
    </w:p>
    <w:p w:rsidRPr="00360D62" w:rsidR="00A5718D" w:rsidP="006600FD" w:rsidRDefault="00A5718D">
      <w:pPr>
        <w:jc w:val="both"/>
        <w:rPr>
          <w:rFonts w:ascii="Arial" w:hAnsi="Arial" w:cs="Arial"/>
          <w:bCs/>
          <w:sz w:val="24"/>
          <w:szCs w:val="24"/>
        </w:rPr>
      </w:pPr>
      <w:r w:rsidRPr="00360D62">
        <w:rPr>
          <w:rFonts w:ascii="Arial" w:hAnsi="Arial" w:cs="Arial"/>
          <w:bCs/>
          <w:sz w:val="24"/>
          <w:szCs w:val="24"/>
        </w:rPr>
        <w:t>- GRAD ZAPREŠIĆ- odvjetnik Damir Crnić</w:t>
      </w:r>
    </w:p>
    <w:p w:rsidRPr="00360D62" w:rsidR="00A5718D" w:rsidP="006600FD" w:rsidRDefault="00A5718D">
      <w:pPr>
        <w:jc w:val="both"/>
        <w:rPr>
          <w:rFonts w:ascii="Arial" w:hAnsi="Arial" w:cs="Arial"/>
          <w:bCs/>
          <w:sz w:val="24"/>
          <w:szCs w:val="24"/>
        </w:rPr>
      </w:pPr>
      <w:r w:rsidRPr="00360D62">
        <w:rPr>
          <w:rFonts w:ascii="Arial" w:hAnsi="Arial" w:cs="Arial"/>
          <w:bCs/>
          <w:sz w:val="24"/>
          <w:szCs w:val="24"/>
        </w:rPr>
        <w:t xml:space="preserve">- </w:t>
      </w:r>
      <w:r w:rsidRPr="00360D62" w:rsidR="003A478D">
        <w:rPr>
          <w:rFonts w:ascii="Arial" w:hAnsi="Arial" w:cs="Arial"/>
          <w:bCs/>
          <w:sz w:val="24"/>
          <w:szCs w:val="24"/>
        </w:rPr>
        <w:t>AGRAM BANKA- odvjetnica Marina Ljubanović</w:t>
      </w:r>
    </w:p>
    <w:p w:rsidRPr="00360D62" w:rsidR="003A478D" w:rsidP="006600FD" w:rsidRDefault="003A478D">
      <w:pPr>
        <w:jc w:val="both"/>
        <w:rPr>
          <w:rFonts w:ascii="Arial" w:hAnsi="Arial" w:cs="Arial"/>
          <w:bCs/>
          <w:sz w:val="24"/>
          <w:szCs w:val="24"/>
        </w:rPr>
      </w:pPr>
      <w:r w:rsidRPr="00360D62">
        <w:rPr>
          <w:rFonts w:ascii="Arial" w:hAnsi="Arial" w:cs="Arial"/>
          <w:bCs/>
          <w:sz w:val="24"/>
          <w:szCs w:val="24"/>
        </w:rPr>
        <w:t xml:space="preserve">- </w:t>
      </w:r>
      <w:r w:rsidRPr="00360D62" w:rsidR="00360D62">
        <w:rPr>
          <w:rFonts w:ascii="Arial" w:hAnsi="Arial" w:cs="Arial"/>
          <w:bCs/>
          <w:sz w:val="24"/>
          <w:szCs w:val="24"/>
        </w:rPr>
        <w:t xml:space="preserve">nasljednici iza pokojnog </w:t>
      </w:r>
      <w:r w:rsidRPr="00360D62">
        <w:rPr>
          <w:rFonts w:ascii="Arial" w:hAnsi="Arial" w:cs="Arial"/>
          <w:bCs/>
          <w:sz w:val="24"/>
          <w:szCs w:val="24"/>
        </w:rPr>
        <w:t>DEJAN</w:t>
      </w:r>
      <w:r w:rsidRPr="00360D62" w:rsidR="00360D62">
        <w:rPr>
          <w:rFonts w:ascii="Arial" w:hAnsi="Arial" w:cs="Arial"/>
          <w:bCs/>
          <w:sz w:val="24"/>
          <w:szCs w:val="24"/>
        </w:rPr>
        <w:t>A</w:t>
      </w:r>
      <w:r w:rsidRPr="00360D62">
        <w:rPr>
          <w:rFonts w:ascii="Arial" w:hAnsi="Arial" w:cs="Arial"/>
          <w:bCs/>
          <w:sz w:val="24"/>
          <w:szCs w:val="24"/>
        </w:rPr>
        <w:t xml:space="preserve"> BALOG- odvjetnik Zdravko Sesar</w:t>
      </w:r>
      <w:r w:rsidRPr="00360D62" w:rsidR="00360D62">
        <w:rPr>
          <w:rFonts w:ascii="Arial" w:hAnsi="Arial" w:cs="Arial"/>
          <w:bCs/>
          <w:sz w:val="24"/>
          <w:szCs w:val="24"/>
        </w:rPr>
        <w:t>-na temelju rješenja o nasljeđivanju i dostavljenoj punomoći</w:t>
      </w:r>
    </w:p>
    <w:p w:rsidRPr="00D0651F" w:rsidR="008C5CB9" w:rsidP="006600FD" w:rsidRDefault="008C5CB9">
      <w:pPr>
        <w:numPr>
          <w:ilvl w:val="12"/>
          <w:numId w:val="0"/>
        </w:numPr>
        <w:jc w:val="both"/>
        <w:rPr>
          <w:rFonts w:ascii="Arial" w:hAnsi="Arial" w:cs="Arial"/>
          <w:sz w:val="24"/>
          <w:szCs w:val="24"/>
          <w:highlight w:val="yellow"/>
        </w:rPr>
      </w:pPr>
    </w:p>
    <w:p w:rsidRPr="00875811" w:rsidR="006600FD" w:rsidP="006600FD" w:rsidRDefault="006600FD">
      <w:pPr>
        <w:numPr>
          <w:ilvl w:val="12"/>
          <w:numId w:val="0"/>
        </w:numPr>
        <w:jc w:val="both"/>
        <w:rPr>
          <w:rFonts w:ascii="Arial" w:hAnsi="Arial" w:cs="Arial"/>
          <w:sz w:val="24"/>
          <w:szCs w:val="24"/>
        </w:rPr>
      </w:pPr>
      <w:r w:rsidRPr="00875811">
        <w:rPr>
          <w:rFonts w:ascii="Arial" w:hAnsi="Arial" w:cs="Arial"/>
          <w:sz w:val="24"/>
          <w:szCs w:val="24"/>
        </w:rPr>
        <w:t xml:space="preserve">Utvrđuje se da je skupština vjerovnika sazvana na temelju čl. 103. st. 1.  Stečajnog zakona ("Narodne novine" broj 71/15; dalje SZ) zaključkom ovog suda od </w:t>
      </w:r>
      <w:r w:rsidRPr="00875811" w:rsidR="00875811">
        <w:rPr>
          <w:rFonts w:ascii="Arial" w:hAnsi="Arial" w:cs="Arial"/>
          <w:sz w:val="24"/>
          <w:szCs w:val="24"/>
        </w:rPr>
        <w:t>27. studenog 2023.</w:t>
      </w:r>
      <w:r w:rsidRPr="00875811" w:rsidR="00B63B8A">
        <w:rPr>
          <w:rFonts w:ascii="Arial" w:hAnsi="Arial" w:cs="Arial"/>
          <w:sz w:val="24"/>
          <w:szCs w:val="24"/>
        </w:rPr>
        <w:t xml:space="preserve"> </w:t>
      </w:r>
      <w:r w:rsidRPr="00875811">
        <w:rPr>
          <w:rFonts w:ascii="Arial" w:hAnsi="Arial" w:cs="Arial"/>
          <w:sz w:val="24"/>
          <w:szCs w:val="24"/>
        </w:rPr>
        <w:t>koje je</w:t>
      </w:r>
      <w:r w:rsidRPr="00875811" w:rsidR="001D50D5">
        <w:rPr>
          <w:rFonts w:ascii="Arial" w:hAnsi="Arial" w:cs="Arial"/>
          <w:sz w:val="24"/>
          <w:szCs w:val="24"/>
        </w:rPr>
        <w:t xml:space="preserve"> istog dana </w:t>
      </w:r>
      <w:r w:rsidRPr="00875811">
        <w:rPr>
          <w:rFonts w:ascii="Arial" w:hAnsi="Arial" w:cs="Arial"/>
          <w:sz w:val="24"/>
          <w:szCs w:val="24"/>
        </w:rPr>
        <w:t xml:space="preserve">objavljeno na mrežnoj stranici e-oglasna </w:t>
      </w:r>
      <w:r w:rsidRPr="00875811" w:rsidR="001D50D5">
        <w:rPr>
          <w:rFonts w:ascii="Arial" w:hAnsi="Arial" w:cs="Arial"/>
          <w:sz w:val="24"/>
          <w:szCs w:val="24"/>
        </w:rPr>
        <w:t>ploča Trgovačkog suda u Zagrebu.</w:t>
      </w:r>
    </w:p>
    <w:p w:rsidRPr="00875811" w:rsidR="001D50D5" w:rsidP="00D6206A" w:rsidRDefault="001D50D5">
      <w:pPr>
        <w:numPr>
          <w:ilvl w:val="12"/>
          <w:numId w:val="0"/>
        </w:numPr>
        <w:jc w:val="both"/>
        <w:rPr>
          <w:rFonts w:ascii="Arial" w:hAnsi="Arial" w:cs="Arial"/>
          <w:sz w:val="24"/>
          <w:szCs w:val="24"/>
        </w:rPr>
      </w:pPr>
    </w:p>
    <w:p w:rsidRPr="00D6206A" w:rsidR="00D6206A" w:rsidP="00D6206A" w:rsidRDefault="006600FD">
      <w:pPr>
        <w:numPr>
          <w:ilvl w:val="12"/>
          <w:numId w:val="0"/>
        </w:numPr>
        <w:jc w:val="both"/>
        <w:rPr>
          <w:rFonts w:ascii="Arial" w:hAnsi="Arial" w:cs="Arial"/>
          <w:sz w:val="24"/>
          <w:szCs w:val="24"/>
        </w:rPr>
      </w:pPr>
      <w:r w:rsidRPr="00875811">
        <w:rPr>
          <w:rFonts w:ascii="Arial" w:hAnsi="Arial" w:cs="Arial"/>
          <w:sz w:val="24"/>
          <w:szCs w:val="24"/>
        </w:rPr>
        <w:t xml:space="preserve">Sudac otvara ročište i objavljuje da je dnevni red današnje skupštine vjerovnika određen </w:t>
      </w:r>
      <w:r w:rsidRPr="00875811" w:rsidR="001D50D5">
        <w:rPr>
          <w:rFonts w:ascii="Arial" w:hAnsi="Arial" w:cs="Arial"/>
          <w:sz w:val="24"/>
          <w:szCs w:val="24"/>
        </w:rPr>
        <w:t xml:space="preserve">zaključkom od </w:t>
      </w:r>
      <w:r w:rsidRPr="00875811" w:rsidR="00875811">
        <w:rPr>
          <w:rFonts w:ascii="Arial" w:hAnsi="Arial" w:cs="Arial"/>
          <w:sz w:val="24"/>
          <w:szCs w:val="24"/>
        </w:rPr>
        <w:t>27. studenog 2023.</w:t>
      </w:r>
    </w:p>
    <w:p w:rsidRPr="00D6206A" w:rsidR="00D6206A" w:rsidP="00D6206A" w:rsidRDefault="00D6206A">
      <w:pPr>
        <w:overflowPunct/>
        <w:jc w:val="both"/>
        <w:textAlignment w:val="auto"/>
        <w:rPr>
          <w:rFonts w:ascii="Arial" w:hAnsi="Arial" w:cs="Arial"/>
          <w:color w:val="000000"/>
          <w:sz w:val="24"/>
          <w:szCs w:val="24"/>
        </w:rPr>
      </w:pPr>
      <w:r>
        <w:rPr>
          <w:rFonts w:ascii="Arial" w:hAnsi="Arial" w:cs="Arial"/>
          <w:color w:val="000000"/>
          <w:sz w:val="24"/>
          <w:szCs w:val="24"/>
        </w:rPr>
        <w:t xml:space="preserve">-  </w:t>
      </w:r>
      <w:r>
        <w:rPr>
          <w:rFonts w:ascii="Arial" w:hAnsi="Arial" w:cs="Arial"/>
          <w:color w:val="000000"/>
          <w:sz w:val="24"/>
          <w:szCs w:val="24"/>
        </w:rPr>
        <w:tab/>
      </w:r>
      <w:r w:rsidRPr="00D6206A">
        <w:rPr>
          <w:rFonts w:ascii="Arial" w:hAnsi="Arial" w:cs="Arial"/>
          <w:color w:val="000000"/>
          <w:sz w:val="24"/>
          <w:szCs w:val="24"/>
        </w:rPr>
        <w:t xml:space="preserve">Izvješće stečajnog upravitelja o tijeku stečajnog postupka i stanju stečajne mase. </w:t>
      </w:r>
    </w:p>
    <w:p w:rsidRPr="00D6206A" w:rsidR="00D6206A" w:rsidP="00D6206A" w:rsidRDefault="00D6206A">
      <w:pPr>
        <w:overflowPunct/>
        <w:jc w:val="both"/>
        <w:textAlignment w:val="auto"/>
        <w:rPr>
          <w:rFonts w:ascii="Arial" w:hAnsi="Arial" w:cs="Arial"/>
          <w:color w:val="000000"/>
          <w:sz w:val="24"/>
          <w:szCs w:val="24"/>
        </w:rPr>
      </w:pPr>
      <w:r>
        <w:rPr>
          <w:rFonts w:ascii="Arial" w:hAnsi="Arial" w:cs="Arial"/>
          <w:color w:val="000000"/>
          <w:sz w:val="24"/>
          <w:szCs w:val="24"/>
        </w:rPr>
        <w:lastRenderedPageBreak/>
        <w:t>-</w:t>
      </w:r>
      <w:r>
        <w:rPr>
          <w:rFonts w:ascii="Arial" w:hAnsi="Arial" w:cs="Arial"/>
          <w:color w:val="000000"/>
          <w:sz w:val="24"/>
          <w:szCs w:val="24"/>
        </w:rPr>
        <w:tab/>
      </w:r>
      <w:r w:rsidRPr="00D6206A">
        <w:rPr>
          <w:rFonts w:ascii="Arial" w:hAnsi="Arial" w:cs="Arial"/>
          <w:color w:val="000000"/>
          <w:sz w:val="24"/>
          <w:szCs w:val="24"/>
        </w:rPr>
        <w:t xml:space="preserve">Donošenje odluke o prijedlogu stečajnog upravitelja sadržanom u podnesku od 27. studenog 2023., a u odnosu na izradu prijedloga za način unovčenja nekretnina stečajnog dužnika. </w:t>
      </w:r>
    </w:p>
    <w:p w:rsidRPr="00D6206A" w:rsidR="009550F7" w:rsidP="006600FD" w:rsidRDefault="009550F7">
      <w:pPr>
        <w:numPr>
          <w:ilvl w:val="12"/>
          <w:numId w:val="0"/>
        </w:numPr>
        <w:jc w:val="both"/>
        <w:rPr>
          <w:rFonts w:ascii="Arial" w:hAnsi="Arial" w:cs="Arial"/>
          <w:sz w:val="24"/>
          <w:szCs w:val="24"/>
        </w:rPr>
      </w:pPr>
    </w:p>
    <w:p w:rsidRPr="00D6206A" w:rsidR="006600FD" w:rsidP="00BF5D97" w:rsidRDefault="00BF5D97">
      <w:pPr>
        <w:jc w:val="both"/>
        <w:rPr>
          <w:rFonts w:ascii="Arial" w:hAnsi="Arial" w:cs="Arial"/>
          <w:sz w:val="24"/>
          <w:szCs w:val="24"/>
        </w:rPr>
      </w:pPr>
      <w:r w:rsidRPr="00D6206A">
        <w:rPr>
          <w:rFonts w:ascii="Arial" w:hAnsi="Arial" w:cs="Arial"/>
          <w:sz w:val="24"/>
          <w:szCs w:val="24"/>
        </w:rPr>
        <w:t>Sudac objavljuje da se određeni dnevni red može dopuniti, a po pravilima koja vrijede za donošenje odluka na skupštini vjerovnika.</w:t>
      </w:r>
    </w:p>
    <w:p w:rsidRPr="00D6206A" w:rsidR="00BF5D97" w:rsidP="00BF5D97" w:rsidRDefault="00BF5D97">
      <w:pPr>
        <w:jc w:val="both"/>
        <w:rPr>
          <w:rFonts w:ascii="Arial" w:hAnsi="Arial" w:cs="Arial"/>
          <w:sz w:val="24"/>
          <w:szCs w:val="24"/>
          <w:highlight w:val="yellow"/>
        </w:rPr>
      </w:pPr>
    </w:p>
    <w:p w:rsidRPr="00875811" w:rsidR="006600FD" w:rsidP="00BF5D97" w:rsidRDefault="006600FD">
      <w:pPr>
        <w:jc w:val="both"/>
        <w:rPr>
          <w:rFonts w:ascii="Arial" w:hAnsi="Arial" w:cs="Arial"/>
          <w:sz w:val="24"/>
          <w:szCs w:val="24"/>
        </w:rPr>
      </w:pPr>
      <w:r w:rsidRPr="00D6206A">
        <w:rPr>
          <w:rFonts w:ascii="Arial" w:hAnsi="Arial" w:cs="Arial"/>
          <w:sz w:val="24"/>
          <w:szCs w:val="24"/>
        </w:rPr>
        <w:t>Pravo sudjelovanja na skupštini vjerovnika imaju svi</w:t>
      </w:r>
      <w:r w:rsidRPr="00875811">
        <w:rPr>
          <w:rFonts w:ascii="Arial" w:hAnsi="Arial" w:cs="Arial"/>
          <w:sz w:val="24"/>
          <w:szCs w:val="24"/>
        </w:rPr>
        <w:t xml:space="preserve"> vjerovnici s pravom odvojenog namirenja, svi stečajni vjerovnici, vjerovnici stečajne mase, stečajni upravitelj.</w:t>
      </w:r>
    </w:p>
    <w:p w:rsidRPr="00875811" w:rsidR="006600FD" w:rsidP="006600FD" w:rsidRDefault="006600FD">
      <w:pPr>
        <w:jc w:val="both"/>
        <w:rPr>
          <w:rFonts w:ascii="Arial" w:hAnsi="Arial" w:cs="Arial"/>
          <w:sz w:val="24"/>
          <w:szCs w:val="24"/>
        </w:rPr>
      </w:pPr>
    </w:p>
    <w:p w:rsidR="006600FD" w:rsidP="00822873" w:rsidRDefault="006600FD">
      <w:pPr>
        <w:jc w:val="both"/>
        <w:rPr>
          <w:rFonts w:ascii="Arial" w:hAnsi="Arial" w:cs="Arial"/>
          <w:sz w:val="24"/>
          <w:szCs w:val="24"/>
        </w:rPr>
      </w:pPr>
      <w:r w:rsidRPr="00875811">
        <w:rPr>
          <w:rFonts w:ascii="Arial" w:hAnsi="Arial" w:cs="Arial"/>
          <w:sz w:val="24"/>
          <w:szCs w:val="24"/>
        </w:rPr>
        <w:t xml:space="preserve">Sudac upoznaje vjerovnika da se radi održavanja reda na današnjem ročištu sudionicima mogu izricati kazne propisane odredbama čl. 318.ZPP-a u vezi s čl. 10. SZ-a. </w:t>
      </w:r>
    </w:p>
    <w:p w:rsidR="00A91356" w:rsidP="00822873" w:rsidRDefault="00A91356">
      <w:pPr>
        <w:jc w:val="both"/>
        <w:rPr>
          <w:rFonts w:ascii="Arial" w:hAnsi="Arial" w:cs="Arial"/>
          <w:sz w:val="24"/>
          <w:szCs w:val="24"/>
        </w:rPr>
      </w:pPr>
    </w:p>
    <w:p w:rsidRPr="0094684D" w:rsidR="00A91356" w:rsidP="00822873" w:rsidRDefault="00A91356">
      <w:pPr>
        <w:jc w:val="both"/>
        <w:rPr>
          <w:rFonts w:ascii="Arial" w:hAnsi="Arial" w:cs="Arial"/>
          <w:sz w:val="24"/>
          <w:szCs w:val="24"/>
        </w:rPr>
      </w:pPr>
      <w:r>
        <w:rPr>
          <w:rFonts w:ascii="Arial" w:hAnsi="Arial" w:cs="Arial"/>
          <w:sz w:val="24"/>
          <w:szCs w:val="24"/>
        </w:rPr>
        <w:t xml:space="preserve">Utvrđuje se da je podneskom od 12. svibnja 2023. stečajni vjerovnik obavijestio sud da tvrtka vjerovnika Hypo-leasing Kroatien d.o.o. sada posluje pod nazivom </w:t>
      </w:r>
      <w:r w:rsidRPr="0094684D">
        <w:rPr>
          <w:rFonts w:ascii="Arial" w:hAnsi="Arial" w:cs="Arial"/>
          <w:sz w:val="24"/>
          <w:szCs w:val="24"/>
        </w:rPr>
        <w:t>Blue Iris Resolution d.o.o.</w:t>
      </w:r>
    </w:p>
    <w:p w:rsidRPr="0094684D" w:rsidR="00C757C6" w:rsidP="00822873" w:rsidRDefault="00C757C6">
      <w:pPr>
        <w:numPr>
          <w:ilvl w:val="12"/>
          <w:numId w:val="0"/>
        </w:numPr>
        <w:jc w:val="both"/>
        <w:rPr>
          <w:rFonts w:ascii="Arial" w:hAnsi="Arial" w:cs="Arial"/>
          <w:sz w:val="24"/>
          <w:szCs w:val="24"/>
        </w:rPr>
      </w:pPr>
    </w:p>
    <w:p w:rsidRPr="00787EE5" w:rsidR="00C757C6" w:rsidP="0094684D" w:rsidRDefault="00C757C6">
      <w:pPr>
        <w:numPr>
          <w:ilvl w:val="12"/>
          <w:numId w:val="0"/>
        </w:numPr>
        <w:jc w:val="both"/>
        <w:rPr>
          <w:rFonts w:ascii="Arial" w:hAnsi="Arial" w:cs="Arial"/>
          <w:bCs/>
          <w:sz w:val="24"/>
          <w:szCs w:val="24"/>
        </w:rPr>
      </w:pPr>
      <w:r w:rsidRPr="0094684D">
        <w:rPr>
          <w:rFonts w:ascii="Arial" w:hAnsi="Arial" w:cs="Arial"/>
          <w:sz w:val="24"/>
          <w:szCs w:val="24"/>
        </w:rPr>
        <w:t xml:space="preserve">Utvrđuje se da spisu prileži izvješće stečajnog upravitelj od </w:t>
      </w:r>
      <w:r w:rsidRPr="0094684D" w:rsidR="002945A4">
        <w:rPr>
          <w:rFonts w:ascii="Arial" w:hAnsi="Arial" w:cs="Arial"/>
          <w:sz w:val="24"/>
          <w:szCs w:val="24"/>
        </w:rPr>
        <w:t xml:space="preserve">19. rujna 2023. </w:t>
      </w:r>
      <w:r w:rsidRPr="0094684D" w:rsidR="00822873">
        <w:rPr>
          <w:rFonts w:ascii="Arial" w:hAnsi="Arial" w:cs="Arial"/>
          <w:sz w:val="24"/>
          <w:szCs w:val="24"/>
        </w:rPr>
        <w:t xml:space="preserve">navodi da postupci koji se </w:t>
      </w:r>
      <w:r w:rsidRPr="00787EE5" w:rsidR="00822873">
        <w:rPr>
          <w:rFonts w:ascii="Arial" w:hAnsi="Arial" w:cs="Arial"/>
          <w:sz w:val="24"/>
          <w:szCs w:val="24"/>
        </w:rPr>
        <w:t xml:space="preserve">vode </w:t>
      </w:r>
      <w:r w:rsidRPr="00787EE5" w:rsidR="00822873">
        <w:rPr>
          <w:rFonts w:ascii="Arial" w:hAnsi="Arial" w:cs="Arial"/>
          <w:bCs/>
          <w:sz w:val="24"/>
          <w:szCs w:val="24"/>
        </w:rPr>
        <w:t xml:space="preserve">odlučujući su za utvrđivanje prava vlasništva </w:t>
      </w:r>
      <w:r w:rsidRPr="00787EE5" w:rsidR="00822873">
        <w:rPr>
          <w:rFonts w:ascii="Arial" w:hAnsi="Arial" w:cs="Arial"/>
          <w:sz w:val="24"/>
          <w:szCs w:val="24"/>
        </w:rPr>
        <w:t>koje je prethodno pitanje i ishodi u tim sudskim postupcima odrediti će tijek stečajnog a postupka, a posebno vezano uz P-1024/2018. Predmetni vlasnički spor je pravomoćno okončan 16.</w:t>
      </w:r>
      <w:r w:rsidRPr="00787EE5" w:rsidR="00CC657B">
        <w:rPr>
          <w:rFonts w:ascii="Arial" w:hAnsi="Arial" w:cs="Arial"/>
          <w:sz w:val="24"/>
          <w:szCs w:val="24"/>
        </w:rPr>
        <w:t xml:space="preserve"> </w:t>
      </w:r>
      <w:r w:rsidRPr="00787EE5" w:rsidR="00822873">
        <w:rPr>
          <w:rFonts w:ascii="Arial" w:hAnsi="Arial" w:cs="Arial"/>
          <w:sz w:val="24"/>
          <w:szCs w:val="24"/>
        </w:rPr>
        <w:t>studenog 2021. odbij</w:t>
      </w:r>
      <w:r w:rsidRPr="00787EE5" w:rsidR="0094684D">
        <w:rPr>
          <w:rFonts w:ascii="Arial" w:hAnsi="Arial" w:cs="Arial"/>
          <w:sz w:val="24"/>
          <w:szCs w:val="24"/>
        </w:rPr>
        <w:t>anjem tužbenog zahtjeva (</w:t>
      </w:r>
      <w:r w:rsidRPr="00787EE5" w:rsidR="00822873">
        <w:rPr>
          <w:rFonts w:ascii="Arial" w:hAnsi="Arial" w:cs="Arial"/>
          <w:sz w:val="24"/>
          <w:szCs w:val="24"/>
        </w:rPr>
        <w:t>presud</w:t>
      </w:r>
      <w:r w:rsidRPr="00787EE5" w:rsidR="0094684D">
        <w:rPr>
          <w:rFonts w:ascii="Arial" w:hAnsi="Arial" w:cs="Arial"/>
          <w:sz w:val="24"/>
          <w:szCs w:val="24"/>
        </w:rPr>
        <w:t>a</w:t>
      </w:r>
      <w:r w:rsidRPr="00787EE5" w:rsidR="00822873">
        <w:rPr>
          <w:rFonts w:ascii="Arial" w:hAnsi="Arial" w:cs="Arial"/>
          <w:sz w:val="24"/>
          <w:szCs w:val="24"/>
        </w:rPr>
        <w:t xml:space="preserve"> Visokog trgovačkog suda Republike Hrvatske posl broj P</w:t>
      </w:r>
      <w:r w:rsidRPr="00787EE5" w:rsidR="0094684D">
        <w:rPr>
          <w:rFonts w:ascii="Arial" w:hAnsi="Arial" w:cs="Arial"/>
          <w:sz w:val="24"/>
          <w:szCs w:val="24"/>
        </w:rPr>
        <w:t>ž-185/2021 od 16. studenog 2021.), a t</w:t>
      </w:r>
      <w:r w:rsidRPr="00787EE5" w:rsidR="00822873">
        <w:rPr>
          <w:rFonts w:ascii="Arial" w:hAnsi="Arial" w:cs="Arial"/>
          <w:bCs/>
          <w:sz w:val="24"/>
          <w:szCs w:val="24"/>
        </w:rPr>
        <w:t>užitelj je 7.</w:t>
      </w:r>
      <w:r w:rsidRPr="00787EE5" w:rsidR="0094684D">
        <w:rPr>
          <w:rFonts w:ascii="Arial" w:hAnsi="Arial" w:cs="Arial"/>
          <w:bCs/>
          <w:sz w:val="24"/>
          <w:szCs w:val="24"/>
        </w:rPr>
        <w:t xml:space="preserve"> </w:t>
      </w:r>
      <w:r w:rsidRPr="00787EE5" w:rsidR="00822873">
        <w:rPr>
          <w:rFonts w:ascii="Arial" w:hAnsi="Arial" w:cs="Arial"/>
          <w:bCs/>
          <w:sz w:val="24"/>
          <w:szCs w:val="24"/>
        </w:rPr>
        <w:t xml:space="preserve">siječnja 2022. Podnio prijedlog za dopuštenje revizije.  </w:t>
      </w:r>
    </w:p>
    <w:p w:rsidR="0069704E" w:rsidP="0094684D" w:rsidRDefault="0069704E">
      <w:pPr>
        <w:numPr>
          <w:ilvl w:val="12"/>
          <w:numId w:val="0"/>
        </w:numPr>
        <w:jc w:val="both"/>
        <w:rPr>
          <w:rFonts w:ascii="Arial" w:hAnsi="Arial" w:cs="Arial"/>
          <w:bCs/>
          <w:sz w:val="24"/>
          <w:szCs w:val="24"/>
        </w:rPr>
      </w:pPr>
      <w:r w:rsidRPr="00787EE5">
        <w:rPr>
          <w:rFonts w:ascii="Arial" w:hAnsi="Arial" w:cs="Arial"/>
          <w:bCs/>
          <w:sz w:val="24"/>
          <w:szCs w:val="24"/>
        </w:rPr>
        <w:t xml:space="preserve">Tijekom ročišta vrši se uvid u e spis te se utvrđuje da je navedenom presudom VTSRH preinačena presuda suda prvog stupnja </w:t>
      </w:r>
      <w:r w:rsidR="00AC3EAD">
        <w:rPr>
          <w:rFonts w:ascii="Arial" w:hAnsi="Arial" w:cs="Arial"/>
          <w:bCs/>
          <w:sz w:val="24"/>
          <w:szCs w:val="24"/>
        </w:rPr>
        <w:t xml:space="preserve">(TSZG P-1024/18) </w:t>
      </w:r>
      <w:r w:rsidRPr="00787EE5">
        <w:rPr>
          <w:rFonts w:ascii="Arial" w:hAnsi="Arial" w:cs="Arial"/>
          <w:bCs/>
          <w:sz w:val="24"/>
          <w:szCs w:val="24"/>
        </w:rPr>
        <w:t xml:space="preserve">te je odbijen tužbeni zahtjev tužitelja družba Sestara Milosrednica, Svetog Vinka Pauskog protiv tuženika, stečajnog dužnika kojim se tražilo utvrđenje da je protuzakonit i bez pravnog učinka upis uknjižbe prava vlasništva na nekretninama zk. ul. 986, 3609 i 5157 sve k.o. Brdovec kod OS Zaprešić. </w:t>
      </w:r>
      <w:r w:rsidR="00787EE5">
        <w:rPr>
          <w:rFonts w:ascii="Arial" w:hAnsi="Arial" w:cs="Arial"/>
          <w:bCs/>
          <w:sz w:val="24"/>
          <w:szCs w:val="24"/>
        </w:rPr>
        <w:t xml:space="preserve">Nadalje je utvrđeno </w:t>
      </w:r>
      <w:r w:rsidR="00541D36">
        <w:rPr>
          <w:rFonts w:ascii="Arial" w:hAnsi="Arial" w:cs="Arial"/>
          <w:bCs/>
          <w:sz w:val="24"/>
          <w:szCs w:val="24"/>
        </w:rPr>
        <w:t xml:space="preserve">da o prijedlogu za dopuštenje revizije koji se vodi pod brojem Revd-785/2022 do dana održavanja ovog ročišta nije odlučeno. </w:t>
      </w:r>
    </w:p>
    <w:p w:rsidRPr="00B20096" w:rsidR="00D67EAF" w:rsidP="00D67EAF" w:rsidRDefault="00D67EAF">
      <w:pPr>
        <w:pStyle w:val="Default"/>
        <w:jc w:val="both"/>
        <w:rPr>
          <w:rFonts w:ascii="Arial" w:hAnsi="Arial" w:cs="Arial"/>
          <w:color w:val="auto"/>
        </w:rPr>
      </w:pPr>
    </w:p>
    <w:p w:rsidRPr="00B20096" w:rsidR="00D67EAF" w:rsidP="00D67EAF" w:rsidRDefault="00D67EAF">
      <w:pPr>
        <w:numPr>
          <w:ilvl w:val="12"/>
          <w:numId w:val="0"/>
        </w:numPr>
        <w:jc w:val="both"/>
        <w:rPr>
          <w:rFonts w:ascii="Arial" w:hAnsi="Arial" w:cs="Arial"/>
          <w:bCs/>
          <w:sz w:val="24"/>
          <w:szCs w:val="24"/>
        </w:rPr>
      </w:pPr>
      <w:r w:rsidRPr="00B20096">
        <w:rPr>
          <w:rFonts w:ascii="Arial" w:hAnsi="Arial" w:cs="Arial"/>
          <w:bCs/>
          <w:sz w:val="24"/>
          <w:szCs w:val="24"/>
        </w:rPr>
        <w:t>Utvrđuje se da je rješenjem ovog suda od 31. siječnja 2022. odgođeno unovčenje nekretnina stečajnog dužnika upisanih u zk. ul. 986, 3609 i 5157 k.o. Brdovec</w:t>
      </w:r>
      <w:r>
        <w:rPr>
          <w:rFonts w:ascii="Arial" w:hAnsi="Arial" w:cs="Arial"/>
          <w:bCs/>
          <w:sz w:val="24"/>
          <w:szCs w:val="24"/>
        </w:rPr>
        <w:t xml:space="preserve">, jer ovaj sud smatra da je opravdano sačekati odluku revizijskog suda budući da bi u suprotnom mogla nastati nenadoknadiva šteta. Međutim, odlukom </w:t>
      </w:r>
      <w:r w:rsidRPr="00B20096">
        <w:rPr>
          <w:rFonts w:ascii="Arial" w:hAnsi="Arial" w:cs="Arial"/>
          <w:bCs/>
          <w:sz w:val="24"/>
          <w:szCs w:val="24"/>
        </w:rPr>
        <w:t xml:space="preserve">VTSRH </w:t>
      </w:r>
      <w:r>
        <w:rPr>
          <w:rFonts w:ascii="Arial" w:hAnsi="Arial" w:cs="Arial"/>
          <w:bCs/>
          <w:sz w:val="24"/>
          <w:szCs w:val="24"/>
        </w:rPr>
        <w:t xml:space="preserve"> Pž-784/2022 od 3. ožujka 2022. ukinuto je rješenje ovog suda o odgodi unovčenja navodeći da je stečajni dužnik nesporno vlasnik predmetnih nekretnina pa da stoga nema zapreka za pristupanje unovčenju. Naveo je još, i da okolnost podnesenog prijedloga za dopuštenje revizije ne predstavlja razlog za odgodu unovčenja. Postupajući po uputi iz ukidnog rješenje VTSRH rješenjem od 1. travnja 2022. određena je prodaja nekretnina stečajnog dužnika, ali je i </w:t>
      </w:r>
      <w:r>
        <w:rPr>
          <w:rFonts w:ascii="Arial" w:hAnsi="Arial" w:cs="Arial"/>
          <w:bCs/>
          <w:sz w:val="24"/>
          <w:szCs w:val="24"/>
        </w:rPr>
        <w:lastRenderedPageBreak/>
        <w:t xml:space="preserve">protiv tog rješenja izjavljena žalba pa je VTSRH odlukom broj Pž-1768/2022 od 15. lipnja 2022. ukinuo sada i rješenje o prodaji (unatoč tome što je u odluci od 1. travnja 2022. izričito uputio na dužnost suda o donošenju rješenja o prodaji). </w:t>
      </w:r>
    </w:p>
    <w:p w:rsidRPr="00787EE5" w:rsidR="00D67EAF" w:rsidP="0094684D" w:rsidRDefault="00D67EAF">
      <w:pPr>
        <w:numPr>
          <w:ilvl w:val="12"/>
          <w:numId w:val="0"/>
        </w:numPr>
        <w:jc w:val="both"/>
        <w:rPr>
          <w:rFonts w:ascii="Arial" w:hAnsi="Arial" w:cs="Arial"/>
          <w:sz w:val="24"/>
          <w:szCs w:val="24"/>
        </w:rPr>
      </w:pPr>
    </w:p>
    <w:p w:rsidRPr="00640CEF" w:rsidR="006600FD" w:rsidP="006600FD" w:rsidRDefault="006600FD">
      <w:pPr>
        <w:numPr>
          <w:ilvl w:val="12"/>
          <w:numId w:val="0"/>
        </w:numPr>
        <w:jc w:val="both"/>
        <w:rPr>
          <w:rFonts w:ascii="Arial" w:hAnsi="Arial" w:cs="Arial"/>
          <w:bCs/>
          <w:sz w:val="24"/>
          <w:szCs w:val="24"/>
        </w:rPr>
      </w:pPr>
    </w:p>
    <w:p w:rsidRPr="00640CEF" w:rsidR="00822873" w:rsidP="006600FD" w:rsidRDefault="00541D36">
      <w:pPr>
        <w:numPr>
          <w:ilvl w:val="12"/>
          <w:numId w:val="0"/>
        </w:numPr>
        <w:jc w:val="both"/>
        <w:rPr>
          <w:rFonts w:ascii="Arial" w:hAnsi="Arial" w:cs="Arial"/>
          <w:bCs/>
          <w:sz w:val="24"/>
          <w:szCs w:val="24"/>
        </w:rPr>
      </w:pPr>
      <w:r>
        <w:rPr>
          <w:rFonts w:ascii="Arial" w:hAnsi="Arial" w:cs="Arial"/>
          <w:bCs/>
          <w:sz w:val="24"/>
          <w:szCs w:val="24"/>
        </w:rPr>
        <w:t xml:space="preserve">Stečajni upravitelj dalje navodi da je </w:t>
      </w:r>
      <w:r w:rsidRPr="00640CEF" w:rsidR="000A0E56">
        <w:rPr>
          <w:rFonts w:ascii="Arial" w:hAnsi="Arial" w:cs="Arial"/>
          <w:bCs/>
          <w:sz w:val="24"/>
          <w:szCs w:val="24"/>
        </w:rPr>
        <w:t xml:space="preserve">Montkemija d.d. u stečaju u zemljišnim knjigama Općinskog suda u Zaprešiću upisana je kao vlasnik nekretnina: </w:t>
      </w:r>
    </w:p>
    <w:p w:rsidRPr="00640CEF" w:rsidR="000A0E56" w:rsidP="000A0E56" w:rsidRDefault="000A0E56">
      <w:pPr>
        <w:pStyle w:val="Default"/>
        <w:rPr>
          <w:rFonts w:ascii="Arial" w:hAnsi="Arial" w:cs="Arial"/>
        </w:rPr>
      </w:pPr>
    </w:p>
    <w:p w:rsidRPr="00640CEF" w:rsidR="000A0E56" w:rsidP="000A0E56" w:rsidRDefault="00F35324">
      <w:pPr>
        <w:pStyle w:val="Default"/>
        <w:rPr>
          <w:rFonts w:ascii="Arial" w:hAnsi="Arial" w:cs="Arial"/>
        </w:rPr>
      </w:pPr>
      <w:r w:rsidRPr="00640CEF">
        <w:rPr>
          <w:rFonts w:ascii="Arial" w:hAnsi="Arial" w:cs="Arial"/>
        </w:rPr>
        <w:t xml:space="preserve">- </w:t>
      </w:r>
      <w:r w:rsidRPr="00640CEF">
        <w:rPr>
          <w:rFonts w:ascii="Arial" w:hAnsi="Arial" w:cs="Arial"/>
        </w:rPr>
        <w:tab/>
      </w:r>
      <w:r w:rsidRPr="00640CEF" w:rsidR="000A0E56">
        <w:rPr>
          <w:rFonts w:ascii="Arial" w:hAnsi="Arial" w:cs="Arial"/>
        </w:rPr>
        <w:t xml:space="preserve">zk. ul. br. 5157 k.o. Brdovec, </w:t>
      </w:r>
    </w:p>
    <w:p w:rsidRPr="00640CEF" w:rsidR="00F35324" w:rsidP="000A0E56" w:rsidRDefault="000A0E56">
      <w:pPr>
        <w:pStyle w:val="Default"/>
        <w:rPr>
          <w:rFonts w:ascii="Arial" w:hAnsi="Arial" w:cs="Arial"/>
        </w:rPr>
      </w:pPr>
      <w:r w:rsidRPr="00640CEF">
        <w:rPr>
          <w:rFonts w:ascii="Arial" w:hAnsi="Arial" w:cs="Arial"/>
        </w:rPr>
        <w:t xml:space="preserve">k.č.br 1094/1 u naravi oranica površine 9958 m² , </w:t>
      </w:r>
    </w:p>
    <w:p w:rsidRPr="00640CEF" w:rsidR="00F35324" w:rsidP="000A0E56" w:rsidRDefault="00F35324">
      <w:pPr>
        <w:pStyle w:val="Default"/>
        <w:rPr>
          <w:rFonts w:ascii="Arial" w:hAnsi="Arial" w:cs="Arial"/>
        </w:rPr>
      </w:pPr>
      <w:r w:rsidRPr="00640CEF">
        <w:rPr>
          <w:rFonts w:ascii="Arial" w:hAnsi="Arial" w:cs="Arial"/>
        </w:rPr>
        <w:t xml:space="preserve">- </w:t>
      </w:r>
      <w:r w:rsidRPr="00640CEF">
        <w:rPr>
          <w:rFonts w:ascii="Arial" w:hAnsi="Arial" w:cs="Arial"/>
        </w:rPr>
        <w:tab/>
      </w:r>
      <w:r w:rsidRPr="00640CEF" w:rsidR="00640CEF">
        <w:rPr>
          <w:rFonts w:ascii="Arial" w:hAnsi="Arial" w:cs="Arial"/>
        </w:rPr>
        <w:t>zk.ul. br. 3609 k.o. Brdovec,</w:t>
      </w:r>
    </w:p>
    <w:p w:rsidRPr="00640CEF" w:rsidR="00640CEF" w:rsidP="000A0E56" w:rsidRDefault="00640CEF">
      <w:pPr>
        <w:pStyle w:val="Default"/>
        <w:rPr>
          <w:rFonts w:ascii="Arial" w:hAnsi="Arial" w:cs="Arial"/>
        </w:rPr>
      </w:pPr>
      <w:r w:rsidRPr="00640CEF">
        <w:rPr>
          <w:rFonts w:ascii="Arial" w:hAnsi="Arial" w:cs="Arial"/>
        </w:rPr>
        <w:t xml:space="preserve">k.č.br.1090/4  u naravi oranica u Lužnici površine 5257 m2, </w:t>
      </w:r>
    </w:p>
    <w:p w:rsidRPr="00640CEF" w:rsidR="000A0E56" w:rsidP="000A0E56" w:rsidRDefault="00640CEF">
      <w:pPr>
        <w:pStyle w:val="Default"/>
        <w:rPr>
          <w:rFonts w:ascii="Arial" w:hAnsi="Arial" w:cs="Arial"/>
        </w:rPr>
      </w:pPr>
      <w:r w:rsidRPr="00640CEF">
        <w:rPr>
          <w:rFonts w:ascii="Arial" w:hAnsi="Arial" w:cs="Arial"/>
        </w:rPr>
        <w:t>-</w:t>
      </w:r>
      <w:r w:rsidRPr="00640CEF">
        <w:rPr>
          <w:rFonts w:ascii="Arial" w:hAnsi="Arial" w:cs="Arial"/>
        </w:rPr>
        <w:tab/>
        <w:t xml:space="preserve">zk.ul.br. 986, k.o. Brdovec, </w:t>
      </w:r>
    </w:p>
    <w:p w:rsidRPr="00640CEF" w:rsidR="000A0E56" w:rsidP="000A0E56" w:rsidRDefault="000A0E56">
      <w:pPr>
        <w:pStyle w:val="Default"/>
        <w:rPr>
          <w:rFonts w:ascii="Arial" w:hAnsi="Arial" w:cs="Arial"/>
          <w:color w:val="auto"/>
        </w:rPr>
      </w:pPr>
      <w:r w:rsidRPr="00640CEF">
        <w:rPr>
          <w:rFonts w:ascii="Arial" w:hAnsi="Arial" w:cs="Arial"/>
          <w:color w:val="auto"/>
        </w:rPr>
        <w:t xml:space="preserve">k.č.br. 1080/19 u naravi oranica u Šibicama, Lužnički odvojak površine 1874 m² </w:t>
      </w:r>
    </w:p>
    <w:p w:rsidRPr="00640CEF" w:rsidR="000A0E56" w:rsidP="000A0E56" w:rsidRDefault="000A0E56">
      <w:pPr>
        <w:pStyle w:val="Default"/>
        <w:rPr>
          <w:rFonts w:ascii="Arial" w:hAnsi="Arial" w:cs="Arial"/>
          <w:color w:val="auto"/>
        </w:rPr>
      </w:pPr>
      <w:r w:rsidRPr="00640CEF">
        <w:rPr>
          <w:rFonts w:ascii="Arial" w:hAnsi="Arial" w:cs="Arial"/>
          <w:color w:val="auto"/>
        </w:rPr>
        <w:t xml:space="preserve">k.č.br. 1080/20 u naravi oranica u Šibicama, Lužnički odvojak površine 2190 m² </w:t>
      </w:r>
    </w:p>
    <w:p w:rsidRPr="00640CEF" w:rsidR="000A0E56" w:rsidP="000A0E56" w:rsidRDefault="000A0E56">
      <w:pPr>
        <w:pStyle w:val="Default"/>
        <w:rPr>
          <w:rFonts w:ascii="Arial" w:hAnsi="Arial" w:cs="Arial"/>
          <w:color w:val="auto"/>
        </w:rPr>
      </w:pPr>
      <w:r w:rsidRPr="00640CEF">
        <w:rPr>
          <w:rFonts w:ascii="Arial" w:hAnsi="Arial" w:cs="Arial"/>
          <w:color w:val="auto"/>
        </w:rPr>
        <w:t xml:space="preserve">k.č.br. 1090/1 u naravi upravna zgrada, dvije potrirnice, četiri proizvodne hale, zgrada-ambar, zgrada-skladište gootove robe, zgrada-skladište repromaterijala, zgrada – skladište alata, zgrada- skladište kalupa, zgrada – opće skladište, zgrada- kotlovnica sa hidroforom i dimnjakom, zgrada-spremnik energenata, zgrada-rezaona, zgrada- stara trafostanica, zgrada-nova trafostanica, prostor za plin i parovod, tvorničko dvorište </w:t>
      </w:r>
    </w:p>
    <w:p w:rsidRPr="00640CEF" w:rsidR="000A0E56" w:rsidP="000A0E56" w:rsidRDefault="000A0E56">
      <w:pPr>
        <w:pStyle w:val="Default"/>
        <w:rPr>
          <w:rFonts w:ascii="Arial" w:hAnsi="Arial" w:cs="Arial"/>
          <w:color w:val="auto"/>
        </w:rPr>
      </w:pPr>
      <w:r w:rsidRPr="00640CEF">
        <w:rPr>
          <w:rFonts w:ascii="Arial" w:hAnsi="Arial" w:cs="Arial"/>
          <w:color w:val="auto"/>
        </w:rPr>
        <w:t xml:space="preserve">k.č.br. 1090/5 u naravi Put u Lužnici površine 968 m² </w:t>
      </w:r>
    </w:p>
    <w:p w:rsidRPr="00640CEF" w:rsidR="000A0E56" w:rsidP="000A0E56" w:rsidRDefault="000A0E56">
      <w:pPr>
        <w:pStyle w:val="Default"/>
        <w:rPr>
          <w:rFonts w:ascii="Arial" w:hAnsi="Arial" w:cs="Arial"/>
          <w:color w:val="auto"/>
        </w:rPr>
      </w:pPr>
      <w:r w:rsidRPr="00640CEF">
        <w:rPr>
          <w:rFonts w:ascii="Arial" w:hAnsi="Arial" w:cs="Arial"/>
          <w:color w:val="auto"/>
        </w:rPr>
        <w:t xml:space="preserve">k.č.br. 1096/2 u naravi Livada Luščić uz Potok površine 110 čhv </w:t>
      </w:r>
    </w:p>
    <w:p w:rsidR="000A0E56" w:rsidP="000A0E56" w:rsidRDefault="000A0E56">
      <w:pPr>
        <w:numPr>
          <w:ilvl w:val="12"/>
          <w:numId w:val="0"/>
        </w:numPr>
        <w:jc w:val="both"/>
        <w:rPr>
          <w:rFonts w:ascii="Arial" w:hAnsi="Arial" w:cs="Arial"/>
          <w:sz w:val="24"/>
          <w:szCs w:val="24"/>
        </w:rPr>
      </w:pPr>
      <w:r w:rsidRPr="00640CEF">
        <w:rPr>
          <w:rFonts w:ascii="Arial" w:hAnsi="Arial" w:cs="Arial"/>
          <w:sz w:val="24"/>
          <w:szCs w:val="24"/>
        </w:rPr>
        <w:t>k.č.br. 1096/3 u naravi Livada Luščić uz Potok površine 660 čhv</w:t>
      </w:r>
    </w:p>
    <w:p w:rsidR="00092A87" w:rsidP="00B30C16" w:rsidRDefault="00092A87">
      <w:pPr>
        <w:numPr>
          <w:ilvl w:val="12"/>
          <w:numId w:val="0"/>
        </w:numPr>
        <w:jc w:val="both"/>
        <w:rPr>
          <w:rFonts w:ascii="Arial" w:hAnsi="Arial" w:cs="Arial"/>
          <w:sz w:val="24"/>
          <w:szCs w:val="24"/>
        </w:rPr>
      </w:pPr>
    </w:p>
    <w:p w:rsidR="00B30C16" w:rsidP="00AC3EAD" w:rsidRDefault="00541D36">
      <w:pPr>
        <w:numPr>
          <w:ilvl w:val="12"/>
          <w:numId w:val="0"/>
        </w:numPr>
        <w:jc w:val="both"/>
        <w:rPr>
          <w:rFonts w:ascii="Arial" w:hAnsi="Arial" w:cs="Arial"/>
          <w:sz w:val="24"/>
          <w:szCs w:val="24"/>
        </w:rPr>
      </w:pPr>
      <w:r w:rsidRPr="00092A87">
        <w:rPr>
          <w:rFonts w:ascii="Arial" w:hAnsi="Arial" w:cs="Arial"/>
          <w:sz w:val="24"/>
          <w:szCs w:val="24"/>
        </w:rPr>
        <w:t xml:space="preserve">Stečajni upravitelj navodi da je dana 16. prosinca 2010. godine Republika Hrvatska je podnijela </w:t>
      </w:r>
      <w:r w:rsidRPr="00092A87">
        <w:rPr>
          <w:rFonts w:ascii="Arial" w:hAnsi="Arial" w:cs="Arial"/>
          <w:sz w:val="24"/>
          <w:szCs w:val="24"/>
          <w:u w:val="single"/>
        </w:rPr>
        <w:t>izlučni zahtjev</w:t>
      </w:r>
      <w:r w:rsidRPr="00092A87" w:rsidR="00400F1A">
        <w:rPr>
          <w:rFonts w:ascii="Arial" w:hAnsi="Arial" w:cs="Arial"/>
          <w:sz w:val="24"/>
          <w:szCs w:val="24"/>
        </w:rPr>
        <w:t xml:space="preserve">, a </w:t>
      </w:r>
      <w:r w:rsidRPr="00092A87">
        <w:rPr>
          <w:rFonts w:ascii="Arial" w:hAnsi="Arial" w:cs="Arial"/>
          <w:sz w:val="24"/>
          <w:szCs w:val="24"/>
        </w:rPr>
        <w:t xml:space="preserve">18. siječnja 2011. stečajni upravitelj je obavijestio podnositelja o odbijanju izlučnog zahtjeva, </w:t>
      </w:r>
      <w:r w:rsidRPr="00092A87" w:rsidR="00092A87">
        <w:rPr>
          <w:rFonts w:ascii="Arial" w:hAnsi="Arial" w:cs="Arial"/>
          <w:sz w:val="24"/>
          <w:szCs w:val="24"/>
        </w:rPr>
        <w:t>jer geometrijska dioba</w:t>
      </w:r>
      <w:r w:rsidR="00AC3EAD">
        <w:rPr>
          <w:rFonts w:ascii="Arial" w:hAnsi="Arial" w:cs="Arial"/>
          <w:sz w:val="24"/>
          <w:szCs w:val="24"/>
        </w:rPr>
        <w:t xml:space="preserve"> </w:t>
      </w:r>
      <w:r w:rsidRPr="00092A87">
        <w:rPr>
          <w:rFonts w:ascii="Arial" w:hAnsi="Arial" w:cs="Arial"/>
          <w:sz w:val="24"/>
          <w:szCs w:val="24"/>
        </w:rPr>
        <w:t>nekretnine nije moguća bez da se njena vrijednost značajno umanji.  28. srpnja 2011 Zahtjev za mirno rješenje spora upućen od strane ŽDO Velika Gorica. Postupak za mirno rješenje spora oko suvlasništva nekretnina između Republike Hrvatske zastupane po Županijskom državnom odvjetništvu i Montkemije d.d. u stečaju nastaviti će se ako zahtjev za dopuštanje revizije bude odbijen.</w:t>
      </w:r>
    </w:p>
    <w:p w:rsidRPr="006D646A" w:rsidR="00AC3EAD" w:rsidP="00AC3EAD" w:rsidRDefault="00AC3EAD">
      <w:pPr>
        <w:numPr>
          <w:ilvl w:val="12"/>
          <w:numId w:val="0"/>
        </w:numPr>
        <w:jc w:val="both"/>
        <w:rPr>
          <w:rFonts w:ascii="Arial" w:hAnsi="Arial" w:cs="Arial"/>
          <w:sz w:val="24"/>
          <w:szCs w:val="24"/>
        </w:rPr>
      </w:pPr>
    </w:p>
    <w:p w:rsidRPr="006D646A" w:rsidR="00AC3EAD" w:rsidP="00AC3EAD" w:rsidRDefault="00AC3EAD">
      <w:pPr>
        <w:numPr>
          <w:ilvl w:val="12"/>
          <w:numId w:val="0"/>
        </w:numPr>
        <w:jc w:val="both"/>
        <w:rPr>
          <w:rFonts w:ascii="Arial" w:hAnsi="Arial" w:cs="Arial"/>
          <w:sz w:val="24"/>
          <w:szCs w:val="24"/>
        </w:rPr>
      </w:pPr>
      <w:r w:rsidRPr="006D646A">
        <w:rPr>
          <w:rFonts w:ascii="Arial" w:hAnsi="Arial" w:cs="Arial"/>
          <w:sz w:val="24"/>
          <w:szCs w:val="24"/>
        </w:rPr>
        <w:t xml:space="preserve">Nadalje, u tijeku su i slijedeći sudski postupci: </w:t>
      </w:r>
    </w:p>
    <w:p w:rsidRPr="006D646A" w:rsidR="00AC3EAD" w:rsidP="00AC3EAD" w:rsidRDefault="00AC3EAD">
      <w:pPr>
        <w:numPr>
          <w:ilvl w:val="12"/>
          <w:numId w:val="0"/>
        </w:numPr>
        <w:jc w:val="both"/>
        <w:rPr>
          <w:rFonts w:ascii="Arial" w:hAnsi="Arial" w:cs="Arial"/>
          <w:sz w:val="24"/>
          <w:szCs w:val="24"/>
        </w:rPr>
      </w:pPr>
    </w:p>
    <w:p w:rsidRPr="006D646A" w:rsidR="00B30C16" w:rsidP="006D693B" w:rsidRDefault="00B30C16">
      <w:pPr>
        <w:pStyle w:val="Default"/>
        <w:numPr>
          <w:ilvl w:val="0"/>
          <w:numId w:val="47"/>
        </w:numPr>
        <w:jc w:val="both"/>
        <w:rPr>
          <w:rFonts w:ascii="Arial" w:hAnsi="Arial" w:cs="Arial"/>
          <w:color w:val="auto"/>
        </w:rPr>
      </w:pPr>
      <w:r w:rsidRPr="006D646A">
        <w:rPr>
          <w:rFonts w:ascii="Arial" w:hAnsi="Arial" w:cs="Arial"/>
          <w:bCs/>
          <w:color w:val="auto"/>
        </w:rPr>
        <w:t>MONTKEMIJA d.d. – u stečaju</w:t>
      </w:r>
      <w:r w:rsidRPr="006D646A" w:rsidR="006266A8">
        <w:rPr>
          <w:rFonts w:ascii="Arial" w:hAnsi="Arial" w:cs="Arial"/>
          <w:bCs/>
          <w:color w:val="auto"/>
        </w:rPr>
        <w:t xml:space="preserve"> c/a DRUŽBA SESTARA MILOSRDNICA, </w:t>
      </w:r>
      <w:r w:rsidRPr="006D646A">
        <w:rPr>
          <w:rFonts w:ascii="Arial" w:hAnsi="Arial" w:cs="Arial"/>
          <w:color w:val="auto"/>
        </w:rPr>
        <w:t xml:space="preserve">posl. broj: </w:t>
      </w:r>
      <w:r w:rsidRPr="006D646A">
        <w:rPr>
          <w:rFonts w:ascii="Arial" w:hAnsi="Arial" w:cs="Arial"/>
          <w:bCs/>
          <w:color w:val="auto"/>
        </w:rPr>
        <w:t xml:space="preserve">P-1217/20 (prije P-212/04), </w:t>
      </w:r>
      <w:r w:rsidRPr="006D646A" w:rsidR="006266A8">
        <w:rPr>
          <w:rFonts w:ascii="Arial" w:hAnsi="Arial" w:cs="Arial"/>
          <w:bCs/>
          <w:color w:val="auto"/>
        </w:rPr>
        <w:t xml:space="preserve">pred </w:t>
      </w:r>
      <w:r w:rsidRPr="006D646A">
        <w:rPr>
          <w:rFonts w:ascii="Arial" w:hAnsi="Arial" w:cs="Arial"/>
          <w:color w:val="auto"/>
        </w:rPr>
        <w:t>Općinski</w:t>
      </w:r>
      <w:r w:rsidRPr="006D646A" w:rsidR="006266A8">
        <w:rPr>
          <w:rFonts w:ascii="Arial" w:hAnsi="Arial" w:cs="Arial"/>
          <w:color w:val="auto"/>
        </w:rPr>
        <w:t>m</w:t>
      </w:r>
      <w:r w:rsidRPr="006D646A">
        <w:rPr>
          <w:rFonts w:ascii="Arial" w:hAnsi="Arial" w:cs="Arial"/>
          <w:color w:val="auto"/>
        </w:rPr>
        <w:t xml:space="preserve"> sud</w:t>
      </w:r>
      <w:r w:rsidRPr="006D646A" w:rsidR="006266A8">
        <w:rPr>
          <w:rFonts w:ascii="Arial" w:hAnsi="Arial" w:cs="Arial"/>
          <w:color w:val="auto"/>
        </w:rPr>
        <w:t xml:space="preserve">om u Zaprešiću, </w:t>
      </w:r>
      <w:r w:rsidRPr="006D646A">
        <w:rPr>
          <w:rFonts w:ascii="Arial" w:hAnsi="Arial" w:cs="Arial"/>
          <w:color w:val="auto"/>
        </w:rPr>
        <w:t>radi: utvrđenja i predaje u posjed</w:t>
      </w:r>
      <w:r w:rsidRPr="006D646A" w:rsidR="006D646A">
        <w:rPr>
          <w:rFonts w:ascii="Arial" w:hAnsi="Arial" w:cs="Arial"/>
          <w:color w:val="auto"/>
        </w:rPr>
        <w:t xml:space="preserve">. Predmet se sada vodi </w:t>
      </w:r>
      <w:r w:rsidRPr="006D646A">
        <w:rPr>
          <w:rFonts w:ascii="Arial" w:hAnsi="Arial" w:cs="Arial"/>
          <w:bCs/>
          <w:color w:val="auto"/>
        </w:rPr>
        <w:t>na Trgovačkom sudu u Zagrebu pod posl.br.: P-1217/20</w:t>
      </w:r>
    </w:p>
    <w:p w:rsidRPr="006D646A" w:rsidR="006266A8" w:rsidP="00EC201F" w:rsidRDefault="006266A8">
      <w:pPr>
        <w:pStyle w:val="Default"/>
        <w:jc w:val="both"/>
        <w:rPr>
          <w:rFonts w:ascii="Arial" w:hAnsi="Arial" w:cs="Arial"/>
          <w:bCs/>
          <w:color w:val="auto"/>
        </w:rPr>
      </w:pPr>
    </w:p>
    <w:p w:rsidR="006266A8" w:rsidP="00EC201F" w:rsidRDefault="006266A8">
      <w:pPr>
        <w:pStyle w:val="Default"/>
        <w:jc w:val="both"/>
        <w:rPr>
          <w:rFonts w:ascii="Arial" w:hAnsi="Arial" w:cs="Arial"/>
          <w:bCs/>
          <w:color w:val="auto"/>
        </w:rPr>
      </w:pPr>
      <w:r w:rsidRPr="006D646A">
        <w:rPr>
          <w:rFonts w:ascii="Arial" w:hAnsi="Arial" w:cs="Arial"/>
          <w:bCs/>
          <w:color w:val="auto"/>
        </w:rPr>
        <w:t>Pred OS Z</w:t>
      </w:r>
      <w:r w:rsidRPr="006D646A" w:rsidR="00BA6687">
        <w:rPr>
          <w:rFonts w:ascii="Arial" w:hAnsi="Arial" w:cs="Arial"/>
          <w:bCs/>
          <w:color w:val="auto"/>
        </w:rPr>
        <w:t>aprešić prihvaćen je</w:t>
      </w:r>
      <w:r w:rsidRPr="006D646A">
        <w:rPr>
          <w:rFonts w:ascii="Arial" w:hAnsi="Arial" w:cs="Arial"/>
          <w:bCs/>
          <w:color w:val="auto"/>
        </w:rPr>
        <w:t xml:space="preserve"> tužbeni zahtjev stečajnog dužnika gdje je ovdje tuženiku naloženo predati tužitelju u posjed nekretninu zk. ul. 986 k.o. Brdovec uz naknadu parničnog trošak u iznosu od 7.312,00 kn. A odbačen je dio tužbenog zahtjeva koji se odnosi na utvrđenje prava vlasništva. Odluku je potvrdio ŽS Koprivnica broj Gž-683/09 od 1. prosinca 2009. </w:t>
      </w:r>
      <w:r w:rsidRPr="006D646A" w:rsidR="00BA6687">
        <w:rPr>
          <w:rFonts w:ascii="Arial" w:hAnsi="Arial" w:cs="Arial"/>
          <w:bCs/>
          <w:color w:val="auto"/>
        </w:rPr>
        <w:t xml:space="preserve">U tom predmetu je </w:t>
      </w:r>
      <w:r w:rsidRPr="006D646A" w:rsidR="00BA6687">
        <w:rPr>
          <w:rFonts w:ascii="Arial" w:hAnsi="Arial" w:cs="Arial"/>
          <w:bCs/>
          <w:color w:val="auto"/>
        </w:rPr>
        <w:lastRenderedPageBreak/>
        <w:t>tuženik 19. travnja 2010. podnio prijedlog za ponavljanje postupka a predmet je ustupljen Trgovačkom sudu u Z</w:t>
      </w:r>
      <w:r w:rsidRPr="006D646A" w:rsidR="00CD1C70">
        <w:rPr>
          <w:rFonts w:ascii="Arial" w:hAnsi="Arial" w:cs="Arial"/>
          <w:bCs/>
          <w:color w:val="auto"/>
        </w:rPr>
        <w:t xml:space="preserve">agrebu, koji je prijedlog odbacio rješenjem od 7. rujna 2016. ispravljenim 3. svibnja 2017. </w:t>
      </w:r>
      <w:r w:rsidR="001F1570">
        <w:rPr>
          <w:rFonts w:ascii="Arial" w:hAnsi="Arial" w:cs="Arial"/>
          <w:bCs/>
          <w:color w:val="auto"/>
        </w:rPr>
        <w:t>Nadalje 10. prosinca 2019. podnesen je prijedlog za ovrhu radi predaje u posjed a rješenjem o ovrsi broj Ovr-1415/19 donio je OS Novi Zagreb SS Zaprešić 26. veljače 2020. a ovršenik je izjavio žalbu te je upućen na parnicu radi proglašenje ovrhe nedopuštenom koji se vodi pred TSZG P-1217/2020.</w:t>
      </w:r>
    </w:p>
    <w:p w:rsidR="00E35309" w:rsidP="00EC201F" w:rsidRDefault="00E35309">
      <w:pPr>
        <w:pStyle w:val="Default"/>
        <w:jc w:val="both"/>
        <w:rPr>
          <w:rFonts w:ascii="Arial" w:hAnsi="Arial" w:cs="Arial"/>
          <w:bCs/>
          <w:color w:val="auto"/>
        </w:rPr>
      </w:pPr>
    </w:p>
    <w:p w:rsidR="00E35309" w:rsidP="00EC201F" w:rsidRDefault="00E35309">
      <w:pPr>
        <w:pStyle w:val="Default"/>
        <w:jc w:val="both"/>
        <w:rPr>
          <w:rFonts w:ascii="Arial" w:hAnsi="Arial" w:cs="Arial"/>
          <w:bCs/>
          <w:color w:val="auto"/>
        </w:rPr>
      </w:pPr>
      <w:r>
        <w:rPr>
          <w:rFonts w:ascii="Arial" w:hAnsi="Arial" w:cs="Arial"/>
          <w:bCs/>
          <w:color w:val="auto"/>
        </w:rPr>
        <w:t xml:space="preserve">U odnosu na predmet radi iseljenja stečajni dužnik se 23. svibnja 2022. suglasio s prijedlogom ovršenika za odgodu provedbe ovrhe na rok od 3 mjeseca. </w:t>
      </w:r>
    </w:p>
    <w:p w:rsidR="00E35309" w:rsidP="00EC201F" w:rsidRDefault="00E35309">
      <w:pPr>
        <w:pStyle w:val="Default"/>
        <w:jc w:val="both"/>
        <w:rPr>
          <w:rFonts w:ascii="Arial" w:hAnsi="Arial" w:cs="Arial"/>
          <w:bCs/>
          <w:color w:val="auto"/>
        </w:rPr>
      </w:pPr>
    </w:p>
    <w:p w:rsidRPr="006D646A" w:rsidR="00E35309" w:rsidP="00EC201F" w:rsidRDefault="00E35309">
      <w:pPr>
        <w:pStyle w:val="Default"/>
        <w:jc w:val="both"/>
        <w:rPr>
          <w:rFonts w:ascii="Arial" w:hAnsi="Arial" w:cs="Arial"/>
          <w:bCs/>
          <w:color w:val="auto"/>
        </w:rPr>
      </w:pPr>
      <w:r>
        <w:rPr>
          <w:rFonts w:ascii="Arial" w:hAnsi="Arial" w:cs="Arial"/>
          <w:bCs/>
          <w:color w:val="auto"/>
        </w:rPr>
        <w:t>Na poseban upit suda je li donesena odluka o odgodi ili je moguće predložen nastavak ovrhe radi iseljenja, stečajni upravitelj od</w:t>
      </w:r>
      <w:r w:rsidR="00C91E78">
        <w:rPr>
          <w:rFonts w:ascii="Arial" w:hAnsi="Arial" w:cs="Arial"/>
          <w:bCs/>
          <w:color w:val="auto"/>
        </w:rPr>
        <w:t xml:space="preserve">govara da nikakav odluka do danas nije donesena. </w:t>
      </w:r>
    </w:p>
    <w:p w:rsidRPr="00351A8C" w:rsidR="00B30C16" w:rsidP="00EC201F" w:rsidRDefault="00B30C16">
      <w:pPr>
        <w:pStyle w:val="Default"/>
        <w:jc w:val="both"/>
        <w:rPr>
          <w:rFonts w:ascii="Arial" w:hAnsi="Arial" w:cs="Arial"/>
          <w:bCs/>
          <w:color w:val="FF0000"/>
        </w:rPr>
      </w:pPr>
    </w:p>
    <w:p w:rsidRPr="00351A8C" w:rsidR="00B30C16" w:rsidP="00EC201F" w:rsidRDefault="00B30C16">
      <w:pPr>
        <w:pStyle w:val="Default"/>
        <w:jc w:val="both"/>
        <w:rPr>
          <w:rFonts w:ascii="Arial" w:hAnsi="Arial" w:cs="Arial"/>
          <w:color w:val="FF0000"/>
        </w:rPr>
      </w:pPr>
    </w:p>
    <w:p w:rsidRPr="005E7196" w:rsidR="00B30C16" w:rsidP="006D693B" w:rsidRDefault="00B30C16">
      <w:pPr>
        <w:pStyle w:val="Default"/>
        <w:numPr>
          <w:ilvl w:val="0"/>
          <w:numId w:val="47"/>
        </w:numPr>
        <w:jc w:val="both"/>
        <w:rPr>
          <w:rFonts w:ascii="Arial" w:hAnsi="Arial" w:cs="Arial"/>
          <w:color w:val="auto"/>
        </w:rPr>
      </w:pPr>
      <w:r w:rsidRPr="005E7196">
        <w:rPr>
          <w:rFonts w:ascii="Arial" w:hAnsi="Arial" w:cs="Arial"/>
          <w:bCs/>
          <w:color w:val="auto"/>
        </w:rPr>
        <w:t xml:space="preserve">DRUŽBA SESTARA MILOSRDNICA c/a MONTKEMIJA d.d. – u stečaju </w:t>
      </w:r>
    </w:p>
    <w:p w:rsidRPr="005E7196" w:rsidR="00B30C16" w:rsidP="00EC201F" w:rsidRDefault="00B30C16">
      <w:pPr>
        <w:pStyle w:val="Default"/>
        <w:jc w:val="both"/>
        <w:rPr>
          <w:rFonts w:ascii="Arial" w:hAnsi="Arial" w:cs="Arial"/>
          <w:color w:val="auto"/>
        </w:rPr>
      </w:pPr>
      <w:r w:rsidRPr="005E7196">
        <w:rPr>
          <w:rFonts w:ascii="Arial" w:hAnsi="Arial" w:cs="Arial"/>
          <w:bCs/>
          <w:color w:val="auto"/>
        </w:rPr>
        <w:t xml:space="preserve">Posl. broj: Ovr 441/15 </w:t>
      </w:r>
      <w:r w:rsidRPr="005E7196">
        <w:rPr>
          <w:rFonts w:ascii="Arial" w:hAnsi="Arial" w:cs="Arial"/>
          <w:color w:val="auto"/>
        </w:rPr>
        <w:t>(ranije Ovr-912/13)</w:t>
      </w:r>
      <w:r w:rsidRPr="005E7196" w:rsidR="00BE7560">
        <w:rPr>
          <w:rFonts w:ascii="Arial" w:hAnsi="Arial" w:cs="Arial"/>
          <w:color w:val="auto"/>
        </w:rPr>
        <w:t xml:space="preserve">, Općinski sud u Zaprešiću, </w:t>
      </w:r>
      <w:r w:rsidRPr="005E7196">
        <w:rPr>
          <w:rFonts w:ascii="Arial" w:hAnsi="Arial" w:cs="Arial"/>
          <w:color w:val="auto"/>
        </w:rPr>
        <w:t xml:space="preserve">radi: osiguranja nenovčane tražbine </w:t>
      </w:r>
    </w:p>
    <w:p w:rsidRPr="005E7196" w:rsidR="00B30C16" w:rsidP="00EC201F" w:rsidRDefault="00B30C16">
      <w:pPr>
        <w:pStyle w:val="Default"/>
        <w:jc w:val="both"/>
        <w:rPr>
          <w:rFonts w:ascii="Arial" w:hAnsi="Arial" w:cs="Arial"/>
          <w:color w:val="auto"/>
        </w:rPr>
      </w:pPr>
      <w:r w:rsidRPr="005E7196">
        <w:rPr>
          <w:rFonts w:ascii="Arial" w:hAnsi="Arial" w:cs="Arial"/>
          <w:color w:val="auto"/>
        </w:rPr>
        <w:t xml:space="preserve">povod: prijedlog predlagatelja osiguranja za određivanjem privremene mjere </w:t>
      </w:r>
    </w:p>
    <w:p w:rsidRPr="005E7196" w:rsidR="00B30C16" w:rsidP="00EC201F" w:rsidRDefault="00B30C16">
      <w:pPr>
        <w:pStyle w:val="Default"/>
        <w:jc w:val="both"/>
        <w:rPr>
          <w:rFonts w:ascii="Arial" w:hAnsi="Arial" w:cs="Arial"/>
          <w:color w:val="auto"/>
        </w:rPr>
      </w:pPr>
      <w:r w:rsidRPr="005E7196">
        <w:rPr>
          <w:rFonts w:ascii="Arial" w:hAnsi="Arial" w:cs="Arial"/>
          <w:color w:val="auto"/>
        </w:rPr>
        <w:t xml:space="preserve">Ovo je postupak koji se povodom istog prijedloga za određivanje privremene </w:t>
      </w:r>
      <w:r w:rsidRPr="005E7196">
        <w:rPr>
          <w:rFonts w:ascii="Arial" w:hAnsi="Arial" w:cs="Arial"/>
          <w:bCs/>
          <w:color w:val="auto"/>
        </w:rPr>
        <w:t xml:space="preserve">vodi treći puta </w:t>
      </w:r>
      <w:r w:rsidRPr="005E7196">
        <w:rPr>
          <w:rFonts w:ascii="Arial" w:hAnsi="Arial" w:cs="Arial"/>
          <w:color w:val="auto"/>
        </w:rPr>
        <w:t>(R1-61/04, R1-31/09, te ovaj R1-71/10 )</w:t>
      </w:r>
      <w:r w:rsidRPr="005E7196" w:rsidR="00200AA3">
        <w:rPr>
          <w:rFonts w:ascii="Arial" w:hAnsi="Arial" w:cs="Arial"/>
          <w:color w:val="auto"/>
        </w:rPr>
        <w:t xml:space="preserve">. Privremena mjera je određena rješenjem R1-61/04 od 13. kolovoza 2004. te je zabilježena u zk. pod brojem Z-2203/04. Samo rješenje R1-61/04 je ukinuto – ŽSVG broj Gž-2444/04 od 21. siječnja 2009. </w:t>
      </w:r>
      <w:r w:rsidRPr="005E7196" w:rsidR="00CE734F">
        <w:rPr>
          <w:rFonts w:ascii="Arial" w:hAnsi="Arial" w:cs="Arial"/>
          <w:color w:val="auto"/>
        </w:rPr>
        <w:t xml:space="preserve">i predmet je vraćen na ponovni postupak te je ovđen pod brojem R1-31/09 u kojem je 30. srpnja 2009. ponovno određena privremena mjera te je još jednom izvršena zabilježbe u zk sada pod borjem Z-3198/09. I to rješenje je ukinuto pred ŽSVG broj Gž-1244/09 od 7. srpnja 2010. </w:t>
      </w:r>
      <w:r w:rsidRPr="005E7196" w:rsidR="0025062C">
        <w:rPr>
          <w:rFonts w:ascii="Arial" w:hAnsi="Arial" w:cs="Arial"/>
          <w:color w:val="auto"/>
        </w:rPr>
        <w:t xml:space="preserve">I sada je u tijeku ponovni postupak R1-71/10 u kojem je utvrđen prekid postupka radi otvaranja stečajna nad protivnikom osiguranja odnosno stečajnim dužnikom. </w:t>
      </w:r>
    </w:p>
    <w:p w:rsidRPr="005E7196" w:rsidR="00B30C16" w:rsidP="00EC201F" w:rsidRDefault="00A12817">
      <w:pPr>
        <w:pStyle w:val="Default"/>
        <w:jc w:val="both"/>
        <w:rPr>
          <w:rFonts w:ascii="Arial" w:hAnsi="Arial" w:cs="Arial"/>
          <w:color w:val="auto"/>
        </w:rPr>
      </w:pPr>
      <w:r w:rsidRPr="005E7196">
        <w:rPr>
          <w:rFonts w:ascii="Arial" w:hAnsi="Arial" w:cs="Arial"/>
          <w:color w:val="auto"/>
        </w:rPr>
        <w:t xml:space="preserve">Stečajni upravitelj želi naglasiti da se obje zabilježbe u zemljišnim knjigama odnose na istu privremenu mjeru, a stečajni dužnik je podnio prijedlog za brisanje istih s obzirom na ukidne odluke suda drugog stupnja.  Iako je brisanje prvotno određeno viši sud je i te odluke ukinuo. </w:t>
      </w:r>
    </w:p>
    <w:p w:rsidRPr="00BE7560" w:rsidR="00B30C16" w:rsidP="00EC201F" w:rsidRDefault="00B30C16">
      <w:pPr>
        <w:pStyle w:val="Default"/>
        <w:jc w:val="both"/>
        <w:rPr>
          <w:rFonts w:ascii="Arial" w:hAnsi="Arial" w:cs="Arial"/>
          <w:color w:val="auto"/>
        </w:rPr>
      </w:pPr>
    </w:p>
    <w:p w:rsidRPr="00BE7560" w:rsidR="00EC201F" w:rsidP="00176842" w:rsidRDefault="00B30C16">
      <w:pPr>
        <w:pStyle w:val="Default"/>
        <w:numPr>
          <w:ilvl w:val="0"/>
          <w:numId w:val="47"/>
        </w:numPr>
        <w:jc w:val="both"/>
        <w:rPr>
          <w:rFonts w:ascii="Arial" w:hAnsi="Arial" w:cs="Arial"/>
          <w:color w:val="auto"/>
        </w:rPr>
      </w:pPr>
      <w:r w:rsidRPr="00BE7560">
        <w:rPr>
          <w:rFonts w:ascii="Arial" w:hAnsi="Arial" w:cs="Arial"/>
          <w:bCs/>
          <w:color w:val="auto"/>
        </w:rPr>
        <w:t xml:space="preserve">Upravni postupak uklanjanja ruševine na k.č.br. 1090/1 i 1094/1 sve k.o. Brdovec </w:t>
      </w:r>
      <w:r w:rsidRPr="00BE7560" w:rsidR="00BE7560">
        <w:rPr>
          <w:rFonts w:ascii="Arial" w:hAnsi="Arial" w:cs="Arial"/>
          <w:bCs/>
          <w:color w:val="auto"/>
        </w:rPr>
        <w:t xml:space="preserve"> </w:t>
      </w:r>
      <w:r w:rsidRPr="00BE7560">
        <w:rPr>
          <w:rFonts w:ascii="Arial" w:hAnsi="Arial" w:cs="Arial"/>
          <w:color w:val="auto"/>
        </w:rPr>
        <w:t xml:space="preserve">posl.broj: </w:t>
      </w:r>
      <w:r w:rsidRPr="00BE7560" w:rsidR="00BE7560">
        <w:rPr>
          <w:rFonts w:ascii="Arial" w:hAnsi="Arial" w:cs="Arial"/>
          <w:bCs/>
          <w:color w:val="auto"/>
        </w:rPr>
        <w:t xml:space="preserve">UP/I-363-04/14-01/32, pred: </w:t>
      </w:r>
      <w:r w:rsidRPr="00BE7560">
        <w:rPr>
          <w:rFonts w:ascii="Arial" w:hAnsi="Arial" w:cs="Arial"/>
          <w:color w:val="auto"/>
        </w:rPr>
        <w:t>Grad Zaprešić, Upravni odjel za gr</w:t>
      </w:r>
      <w:r w:rsidRPr="00BE7560" w:rsidR="00BE7560">
        <w:rPr>
          <w:rFonts w:ascii="Arial" w:hAnsi="Arial" w:cs="Arial"/>
          <w:color w:val="auto"/>
        </w:rPr>
        <w:t>aditeljstvo i zaštitu okoliša, r</w:t>
      </w:r>
      <w:r w:rsidRPr="00BE7560" w:rsidR="00EC201F">
        <w:rPr>
          <w:rFonts w:ascii="Arial" w:hAnsi="Arial" w:cs="Arial"/>
          <w:color w:val="auto"/>
        </w:rPr>
        <w:t>adi: uklanjanja ruševine zgrade na k.č.br. 1090/1, 1094/1 sve k.o. Brdovec</w:t>
      </w:r>
      <w:r w:rsidRPr="00BE7560" w:rsidR="00BE7560">
        <w:rPr>
          <w:rFonts w:ascii="Arial" w:hAnsi="Arial" w:cs="Arial"/>
          <w:color w:val="auto"/>
        </w:rPr>
        <w:t>, p</w:t>
      </w:r>
      <w:r w:rsidRPr="00BE7560" w:rsidR="00EC201F">
        <w:rPr>
          <w:rFonts w:ascii="Arial" w:hAnsi="Arial" w:cs="Arial"/>
          <w:color w:val="auto"/>
        </w:rPr>
        <w:t xml:space="preserve">ovod: </w:t>
      </w:r>
      <w:r w:rsidRPr="00BE7560" w:rsidR="00261AF2">
        <w:rPr>
          <w:rFonts w:ascii="Arial" w:hAnsi="Arial" w:cs="Arial"/>
          <w:color w:val="auto"/>
        </w:rPr>
        <w:t>izvršenje rješenja komunalnog redara</w:t>
      </w:r>
    </w:p>
    <w:p w:rsidRPr="00BE7560" w:rsidR="00261AF2" w:rsidP="00EC201F" w:rsidRDefault="00261AF2">
      <w:pPr>
        <w:pStyle w:val="Default"/>
        <w:jc w:val="both"/>
        <w:rPr>
          <w:rFonts w:ascii="Arial" w:hAnsi="Arial" w:cs="Arial"/>
          <w:color w:val="auto"/>
        </w:rPr>
      </w:pPr>
    </w:p>
    <w:p w:rsidRPr="00200AA3" w:rsidR="00EC201F" w:rsidP="00EC201F" w:rsidRDefault="00EC201F">
      <w:pPr>
        <w:pStyle w:val="Default"/>
        <w:jc w:val="both"/>
        <w:rPr>
          <w:rFonts w:ascii="Arial" w:hAnsi="Arial" w:cs="Arial"/>
          <w:color w:val="auto"/>
        </w:rPr>
      </w:pPr>
      <w:r w:rsidRPr="00BE7560">
        <w:rPr>
          <w:rFonts w:ascii="Arial" w:hAnsi="Arial" w:cs="Arial"/>
          <w:color w:val="auto"/>
        </w:rPr>
        <w:t xml:space="preserve">Po rješenju Upravnog odjela za graditeljstvo, zaštitu okoliša, stambene i komunalne poslove Grada Zaprešića od 8.12.2014. godine kojim je naređeno stečajnom upravitelju ukloniti ruševnu zgradu na navedenim česticama, a po </w:t>
      </w:r>
      <w:r w:rsidRPr="00200AA3">
        <w:rPr>
          <w:rFonts w:ascii="Arial" w:hAnsi="Arial" w:cs="Arial"/>
          <w:color w:val="auto"/>
        </w:rPr>
        <w:t xml:space="preserve">uloženoj žalbi od strane punomoćnika stečajnog dužnika od 19.12.2014. godine, rješenjem istog tijela od 8.1.2015. godine odgođen je postupak izvršenja rješenja </w:t>
      </w:r>
      <w:r w:rsidRPr="00200AA3">
        <w:rPr>
          <w:rFonts w:ascii="Arial" w:hAnsi="Arial" w:cs="Arial"/>
          <w:color w:val="auto"/>
        </w:rPr>
        <w:lastRenderedPageBreak/>
        <w:t>za uklanjanjem građevine jer izvršenje nije moguće provesti radi utvrđivanja prava vlasništva.</w:t>
      </w:r>
    </w:p>
    <w:p w:rsidRPr="00200AA3" w:rsidR="00D3387F" w:rsidP="00EC201F" w:rsidRDefault="00D3387F">
      <w:pPr>
        <w:pStyle w:val="Default"/>
        <w:jc w:val="both"/>
        <w:rPr>
          <w:rFonts w:ascii="Arial" w:hAnsi="Arial" w:cs="Arial"/>
          <w:color w:val="auto"/>
        </w:rPr>
      </w:pPr>
    </w:p>
    <w:p w:rsidRPr="00200AA3" w:rsidR="00D3387F" w:rsidP="00EC201F" w:rsidRDefault="00D3387F">
      <w:pPr>
        <w:pStyle w:val="Default"/>
        <w:jc w:val="both"/>
        <w:rPr>
          <w:rFonts w:ascii="Arial" w:hAnsi="Arial" w:cs="Arial"/>
          <w:color w:val="auto"/>
        </w:rPr>
      </w:pPr>
      <w:r w:rsidRPr="00200AA3">
        <w:rPr>
          <w:rFonts w:ascii="Arial" w:hAnsi="Arial" w:cs="Arial"/>
          <w:color w:val="auto"/>
        </w:rPr>
        <w:t xml:space="preserve">Dospjeli a </w:t>
      </w:r>
      <w:r w:rsidRPr="00200AA3" w:rsidR="00C575AA">
        <w:rPr>
          <w:rFonts w:ascii="Arial" w:hAnsi="Arial" w:cs="Arial"/>
          <w:color w:val="auto"/>
        </w:rPr>
        <w:t>nepodmireni</w:t>
      </w:r>
      <w:r w:rsidRPr="00200AA3">
        <w:rPr>
          <w:rFonts w:ascii="Arial" w:hAnsi="Arial" w:cs="Arial"/>
          <w:color w:val="auto"/>
        </w:rPr>
        <w:t xml:space="preserve"> troškovi na dan 2. rujna 2023. </w:t>
      </w:r>
    </w:p>
    <w:p w:rsidRPr="00200AA3" w:rsidR="00C575AA" w:rsidP="00EC201F" w:rsidRDefault="00C575AA">
      <w:pPr>
        <w:pStyle w:val="Default"/>
        <w:jc w:val="both"/>
        <w:rPr>
          <w:rFonts w:ascii="Arial" w:hAnsi="Arial" w:cs="Arial"/>
          <w:color w:val="auto"/>
        </w:rPr>
      </w:pPr>
    </w:p>
    <w:p w:rsidRPr="00200AA3" w:rsidR="00C575AA" w:rsidP="00EC201F" w:rsidRDefault="00C575AA">
      <w:pPr>
        <w:pStyle w:val="Default"/>
        <w:jc w:val="both"/>
        <w:rPr>
          <w:rFonts w:ascii="Arial" w:hAnsi="Arial" w:cs="Arial"/>
          <w:color w:val="auto"/>
        </w:rPr>
      </w:pPr>
      <w:r w:rsidRPr="00200AA3">
        <w:rPr>
          <w:rFonts w:ascii="Arial" w:hAnsi="Arial" w:cs="Arial"/>
          <w:color w:val="auto"/>
        </w:rPr>
        <w:t>Plaće otkazani rok ( 7 zaposlenika) 29.391,45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Otpremnine za redovni odlazak u mirovinu 3 zaposlenik x 8.000,00 kn ukupno 3.185,35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Zaprešić d.o.o. komunalna naknada 101.672,10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PDV 24.616,49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Središnje kliriniško depozitarni centar 9.115,45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Odvjetnica Renata Dozet Daskal 11.621,18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Troškovi ovršnog postupka po rješenju Općinskog suda u Novom Zagrebu 145,17 EUR</w:t>
      </w:r>
    </w:p>
    <w:p w:rsidRPr="00200AA3" w:rsidR="00C575AA" w:rsidP="00EC201F" w:rsidRDefault="00C575AA">
      <w:pPr>
        <w:pStyle w:val="Default"/>
        <w:jc w:val="both"/>
        <w:rPr>
          <w:rFonts w:ascii="Arial" w:hAnsi="Arial" w:cs="Arial"/>
          <w:color w:val="auto"/>
        </w:rPr>
      </w:pPr>
    </w:p>
    <w:p w:rsidRPr="00200AA3" w:rsidR="00C575AA" w:rsidP="00EC201F" w:rsidRDefault="00C575AA">
      <w:pPr>
        <w:pStyle w:val="Default"/>
        <w:jc w:val="both"/>
        <w:rPr>
          <w:rFonts w:ascii="Arial" w:hAnsi="Arial" w:cs="Arial"/>
          <w:color w:val="auto"/>
        </w:rPr>
      </w:pPr>
      <w:r w:rsidRPr="00200AA3">
        <w:rPr>
          <w:rFonts w:ascii="Arial" w:hAnsi="Arial" w:cs="Arial"/>
          <w:color w:val="auto"/>
        </w:rPr>
        <w:t>Predračun troškova stečajnog postupka za razdoblje od 1.7.2023. do 30.09.2023.</w:t>
      </w:r>
      <w:r w:rsidRPr="00200AA3" w:rsidR="00356A5D">
        <w:rPr>
          <w:rFonts w:ascii="Arial" w:hAnsi="Arial" w:cs="Arial"/>
          <w:color w:val="auto"/>
        </w:rPr>
        <w:t xml:space="preserve"> u ukupnom iznosu 9.906,05 EUR od čega: </w:t>
      </w:r>
    </w:p>
    <w:p w:rsidRPr="00200AA3" w:rsidR="00C575AA" w:rsidP="00EC201F" w:rsidRDefault="00C575AA">
      <w:pPr>
        <w:pStyle w:val="Default"/>
        <w:jc w:val="both"/>
        <w:rPr>
          <w:rFonts w:ascii="Arial" w:hAnsi="Arial" w:cs="Arial"/>
          <w:color w:val="auto"/>
        </w:rPr>
      </w:pPr>
    </w:p>
    <w:p w:rsidRPr="00200AA3" w:rsidR="00C575AA" w:rsidP="00EC201F" w:rsidRDefault="00C575AA">
      <w:pPr>
        <w:pStyle w:val="Default"/>
        <w:jc w:val="both"/>
        <w:rPr>
          <w:rFonts w:ascii="Arial" w:hAnsi="Arial" w:cs="Arial"/>
          <w:color w:val="auto"/>
        </w:rPr>
      </w:pPr>
      <w:r w:rsidRPr="00200AA3">
        <w:rPr>
          <w:rFonts w:ascii="Arial" w:hAnsi="Arial" w:cs="Arial"/>
          <w:color w:val="auto"/>
        </w:rPr>
        <w:t>Središnja depozitarna agencija-naknada za vođenje knjige dionica 325,28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Računovodstveni servis 500,00 kn mjesečno 199,08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Zakup i režije ureda stečajnog upravitelj 500,00 kn ukupno 199,08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Bankarska naknada 19,91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Administrativni troškovi 318,53 EUR</w:t>
      </w:r>
    </w:p>
    <w:p w:rsidRPr="00200AA3" w:rsidR="00C575AA" w:rsidP="00EC201F" w:rsidRDefault="00C575AA">
      <w:pPr>
        <w:pStyle w:val="Default"/>
        <w:jc w:val="both"/>
        <w:rPr>
          <w:rFonts w:ascii="Arial" w:hAnsi="Arial" w:cs="Arial"/>
          <w:color w:val="auto"/>
        </w:rPr>
      </w:pPr>
      <w:r w:rsidRPr="00200AA3">
        <w:rPr>
          <w:rFonts w:ascii="Arial" w:hAnsi="Arial" w:cs="Arial"/>
          <w:color w:val="auto"/>
        </w:rPr>
        <w:t>Komunalna naknada 6.189,70 EUR</w:t>
      </w:r>
    </w:p>
    <w:p w:rsidR="00C575AA" w:rsidP="00EC201F" w:rsidRDefault="00C575AA">
      <w:pPr>
        <w:pStyle w:val="Default"/>
        <w:jc w:val="both"/>
        <w:rPr>
          <w:rFonts w:ascii="Arial" w:hAnsi="Arial" w:cs="Arial"/>
          <w:color w:val="auto"/>
        </w:rPr>
      </w:pPr>
      <w:r w:rsidRPr="00200AA3">
        <w:rPr>
          <w:rFonts w:ascii="Arial" w:hAnsi="Arial" w:cs="Arial"/>
          <w:color w:val="auto"/>
        </w:rPr>
        <w:t>Troškovi zastupanja odvjetnika 2.654,46 EUR</w:t>
      </w:r>
    </w:p>
    <w:p w:rsidR="005E7196" w:rsidP="00EC201F" w:rsidRDefault="005E7196">
      <w:pPr>
        <w:pStyle w:val="Default"/>
        <w:jc w:val="both"/>
        <w:rPr>
          <w:rFonts w:ascii="Arial" w:hAnsi="Arial" w:cs="Arial"/>
          <w:color w:val="auto"/>
        </w:rPr>
      </w:pPr>
    </w:p>
    <w:p w:rsidRPr="000644D1" w:rsidR="00EC201F" w:rsidP="00EC201F" w:rsidRDefault="005E7196">
      <w:pPr>
        <w:pStyle w:val="Default"/>
        <w:jc w:val="both"/>
        <w:rPr>
          <w:rFonts w:ascii="Arial" w:hAnsi="Arial" w:cs="Arial"/>
          <w:color w:val="auto"/>
        </w:rPr>
      </w:pPr>
      <w:r w:rsidRPr="001E4FB4">
        <w:rPr>
          <w:rFonts w:ascii="Arial" w:hAnsi="Arial" w:cs="Arial"/>
          <w:color w:val="auto"/>
        </w:rPr>
        <w:t>Zaključkom suda od 25. listopada 2023. pozvan je stečajni upravitelj očitovati se u kojem točno dijelu priznaje suvlasnički dio RH kao i može li se u tom dijelu izvršiti civilna dioba odnosno podjela nekretnine a s obzirom na uputu VTSRH sadržanu u točki 12 obrazloženja odluke broj Pž-1768/2022. P</w:t>
      </w:r>
      <w:r w:rsidR="008943C4">
        <w:rPr>
          <w:rFonts w:ascii="Arial" w:hAnsi="Arial" w:cs="Arial"/>
          <w:color w:val="auto"/>
        </w:rPr>
        <w:t>odnes</w:t>
      </w:r>
      <w:r w:rsidRPr="001E4FB4">
        <w:rPr>
          <w:rFonts w:ascii="Arial" w:hAnsi="Arial" w:cs="Arial"/>
          <w:color w:val="auto"/>
        </w:rPr>
        <w:t xml:space="preserve">kom od </w:t>
      </w:r>
      <w:r w:rsidRPr="001E4FB4" w:rsidR="00356A5D">
        <w:rPr>
          <w:rFonts w:ascii="Arial" w:hAnsi="Arial" w:cs="Arial"/>
          <w:color w:val="auto"/>
        </w:rPr>
        <w:t>21. studenog 2023</w:t>
      </w:r>
      <w:r w:rsidRPr="001E4FB4" w:rsidR="00DB3C1C">
        <w:rPr>
          <w:rFonts w:ascii="Arial" w:hAnsi="Arial" w:cs="Arial"/>
          <w:color w:val="auto"/>
        </w:rPr>
        <w:t xml:space="preserve">. </w:t>
      </w:r>
      <w:r w:rsidRPr="001E4FB4">
        <w:rPr>
          <w:rFonts w:ascii="Arial" w:hAnsi="Arial" w:cs="Arial"/>
          <w:color w:val="auto"/>
        </w:rPr>
        <w:t xml:space="preserve">stečajni upravitelj je naveo </w:t>
      </w:r>
      <w:r w:rsidRPr="001E4FB4" w:rsidR="00AB4F0B">
        <w:rPr>
          <w:rFonts w:ascii="Arial" w:hAnsi="Arial" w:cs="Arial"/>
          <w:color w:val="auto"/>
        </w:rPr>
        <w:t>da je prema rješenju Hrvatskog fonda za privatizaciju u postupku pretvorbe prednika dužnika Montekemija TPM u vrijednosti društvenog kapitala procijenjen su nekretnine u ukupnoj površini 27250</w:t>
      </w:r>
      <w:r w:rsidRPr="001E4FB4" w:rsidR="001E4FB4">
        <w:rPr>
          <w:rFonts w:ascii="Arial" w:hAnsi="Arial" w:cs="Arial"/>
          <w:color w:val="auto"/>
        </w:rPr>
        <w:t xml:space="preserve"> m2 kao i svi izgrađeni objekti, ali </w:t>
      </w:r>
      <w:r w:rsidRPr="001E4FB4" w:rsidR="00AB4F0B">
        <w:rPr>
          <w:rFonts w:ascii="Arial" w:hAnsi="Arial" w:cs="Arial"/>
          <w:color w:val="auto"/>
        </w:rPr>
        <w:t xml:space="preserve">nije procijenjeno 75354 m2 građevinskog zemljišta koja su upisana kao vlasništvo društva MONTKEMIJA d.d. Nekretnine, zgrade sa pripadajućim zemljištem, infrastruktura čine tehnološku cjelinu, te je nemoguće izvršiti preparcelaciju prema brojčano izraženim zajedničkim udjelima samog zemljišta. </w:t>
      </w:r>
      <w:r w:rsidRPr="001E4FB4" w:rsidR="0062334A">
        <w:rPr>
          <w:rFonts w:ascii="Arial" w:hAnsi="Arial" w:cs="Arial"/>
          <w:color w:val="auto"/>
        </w:rPr>
        <w:t xml:space="preserve"> </w:t>
      </w:r>
      <w:r w:rsidRPr="001E4FB4" w:rsidR="001E4FB4">
        <w:rPr>
          <w:rFonts w:ascii="Arial" w:hAnsi="Arial" w:cs="Arial"/>
          <w:color w:val="auto"/>
        </w:rPr>
        <w:t xml:space="preserve">Stoga, </w:t>
      </w:r>
      <w:r w:rsidRPr="001E4FB4" w:rsidR="0062334A">
        <w:rPr>
          <w:rFonts w:ascii="Arial" w:hAnsi="Arial" w:cs="Arial"/>
          <w:color w:val="auto"/>
        </w:rPr>
        <w:t xml:space="preserve">nije moguća civilna dioba, nego treba utvrditi </w:t>
      </w:r>
      <w:r w:rsidRPr="001E4FB4" w:rsidR="001E4FB4">
        <w:rPr>
          <w:rFonts w:ascii="Arial" w:hAnsi="Arial" w:cs="Arial"/>
          <w:color w:val="auto"/>
        </w:rPr>
        <w:t>vrijednost</w:t>
      </w:r>
      <w:r w:rsidRPr="001E4FB4" w:rsidR="0062334A">
        <w:rPr>
          <w:rFonts w:ascii="Arial" w:hAnsi="Arial" w:cs="Arial"/>
          <w:color w:val="auto"/>
        </w:rPr>
        <w:t xml:space="preserve"> </w:t>
      </w:r>
      <w:r w:rsidRPr="000644D1" w:rsidR="0062334A">
        <w:rPr>
          <w:rFonts w:ascii="Arial" w:hAnsi="Arial" w:cs="Arial"/>
          <w:color w:val="auto"/>
        </w:rPr>
        <w:t xml:space="preserve">idealnih dijelova zemljišta kao i vrijednost nekretnina objekta koji su nesporno obuhvaćeni elaboratom o pretvori i procijenjeni u vrijednost društvenog kapitala. Stečajni upravitelj predlaže da se pristupi izradi prijedloga o </w:t>
      </w:r>
      <w:r w:rsidRPr="000644D1" w:rsidR="005B5FF5">
        <w:rPr>
          <w:rFonts w:ascii="Arial" w:hAnsi="Arial" w:cs="Arial"/>
          <w:color w:val="auto"/>
        </w:rPr>
        <w:t>zajedničkom</w:t>
      </w:r>
      <w:r w:rsidRPr="000644D1" w:rsidR="0062334A">
        <w:rPr>
          <w:rFonts w:ascii="Arial" w:hAnsi="Arial" w:cs="Arial"/>
          <w:color w:val="auto"/>
        </w:rPr>
        <w:t xml:space="preserve"> pristupanju unovčenja </w:t>
      </w:r>
      <w:r w:rsidRPr="000644D1" w:rsidR="005B5FF5">
        <w:rPr>
          <w:rFonts w:ascii="Arial" w:hAnsi="Arial" w:cs="Arial"/>
          <w:color w:val="auto"/>
        </w:rPr>
        <w:t>gorenje</w:t>
      </w:r>
      <w:r w:rsidRPr="000644D1" w:rsidR="0062334A">
        <w:rPr>
          <w:rFonts w:ascii="Arial" w:hAnsi="Arial" w:cs="Arial"/>
          <w:color w:val="auto"/>
        </w:rPr>
        <w:t xml:space="preserve"> nekretnine i namirenju vjerovnika. </w:t>
      </w:r>
    </w:p>
    <w:p w:rsidRPr="000644D1" w:rsidR="0073712F" w:rsidP="00EC201F" w:rsidRDefault="0073712F">
      <w:pPr>
        <w:pStyle w:val="Default"/>
        <w:jc w:val="both"/>
        <w:rPr>
          <w:rFonts w:ascii="Arial" w:hAnsi="Arial" w:cs="Arial"/>
          <w:color w:val="auto"/>
        </w:rPr>
      </w:pPr>
    </w:p>
    <w:p w:rsidRPr="000644D1" w:rsidR="002A6BA3" w:rsidP="00D75B71" w:rsidRDefault="0073712F">
      <w:pPr>
        <w:pStyle w:val="Default"/>
        <w:jc w:val="both"/>
        <w:rPr>
          <w:rFonts w:ascii="Arial" w:hAnsi="Arial" w:cs="Arial"/>
          <w:color w:val="auto"/>
        </w:rPr>
      </w:pPr>
      <w:r w:rsidRPr="000644D1">
        <w:rPr>
          <w:rFonts w:ascii="Arial" w:hAnsi="Arial" w:cs="Arial"/>
          <w:color w:val="auto"/>
        </w:rPr>
        <w:t xml:space="preserve">Utvrđuje se da spisu prileži podnesak Grada Zaprešića od </w:t>
      </w:r>
      <w:r w:rsidRPr="000644D1" w:rsidR="002A6BA3">
        <w:rPr>
          <w:rFonts w:ascii="Arial" w:hAnsi="Arial" w:cs="Arial"/>
          <w:color w:val="auto"/>
        </w:rPr>
        <w:t xml:space="preserve">27. prosinca 2023. navodi da su sva </w:t>
      </w:r>
      <w:r w:rsidRPr="000644D1" w:rsidR="002A6BA3">
        <w:rPr>
          <w:rFonts w:ascii="Arial" w:hAnsi="Arial" w:cs="Arial"/>
          <w:bCs/>
          <w:color w:val="auto"/>
        </w:rPr>
        <w:t xml:space="preserve">navedena pravna shvaćanja stečajnog upravitelja više nego upitna </w:t>
      </w:r>
      <w:r w:rsidRPr="000644D1" w:rsidR="0067124B">
        <w:rPr>
          <w:rFonts w:ascii="Arial" w:hAnsi="Arial" w:cs="Arial"/>
          <w:bCs/>
          <w:color w:val="auto"/>
        </w:rPr>
        <w:t>odnosno</w:t>
      </w:r>
      <w:r w:rsidRPr="000644D1" w:rsidR="002A6BA3">
        <w:rPr>
          <w:rFonts w:ascii="Arial" w:hAnsi="Arial" w:cs="Arial"/>
          <w:bCs/>
          <w:color w:val="auto"/>
        </w:rPr>
        <w:t xml:space="preserve"> sporna </w:t>
      </w:r>
      <w:r w:rsidRPr="000644D1" w:rsidR="002A6BA3">
        <w:rPr>
          <w:rFonts w:ascii="Arial" w:hAnsi="Arial" w:cs="Arial"/>
          <w:color w:val="auto"/>
        </w:rPr>
        <w:t xml:space="preserve">s osnova primjene materijalnog prava. </w:t>
      </w:r>
      <w:r w:rsidRPr="000644D1" w:rsidR="00D75B71">
        <w:rPr>
          <w:rFonts w:ascii="Arial" w:hAnsi="Arial" w:cs="Arial"/>
          <w:color w:val="auto"/>
        </w:rPr>
        <w:t>Naime, č</w:t>
      </w:r>
      <w:r w:rsidRPr="000644D1" w:rsidR="002A6BA3">
        <w:rPr>
          <w:rFonts w:ascii="Arial" w:hAnsi="Arial" w:cs="Arial"/>
          <w:bCs/>
          <w:color w:val="auto"/>
        </w:rPr>
        <w:t xml:space="preserve">lankom 2 </w:t>
      </w:r>
      <w:r w:rsidRPr="000644D1" w:rsidR="002A6BA3">
        <w:rPr>
          <w:rFonts w:ascii="Arial" w:hAnsi="Arial" w:cs="Arial"/>
          <w:bCs/>
          <w:color w:val="auto"/>
        </w:rPr>
        <w:lastRenderedPageBreak/>
        <w:t xml:space="preserve">stavkom 3 Zakona o vlasništvu i drugim stvarnim pravima </w:t>
      </w:r>
      <w:r w:rsidRPr="000644D1" w:rsidR="002A6BA3">
        <w:rPr>
          <w:rFonts w:ascii="Arial" w:hAnsi="Arial" w:cs="Arial"/>
          <w:color w:val="auto"/>
        </w:rPr>
        <w:t xml:space="preserve">određeno je da su </w:t>
      </w:r>
      <w:r w:rsidRPr="000644D1" w:rsidR="002A6BA3">
        <w:rPr>
          <w:rFonts w:ascii="Arial" w:hAnsi="Arial" w:cs="Arial"/>
          <w:bCs/>
          <w:color w:val="auto"/>
        </w:rPr>
        <w:t xml:space="preserve">nekretnine čestice zemljine površine, zajedno sa svime što je sa zemljištem trajno spojeno na površini ili ispod nje, </w:t>
      </w:r>
      <w:r w:rsidRPr="000644D1" w:rsidR="002A6BA3">
        <w:rPr>
          <w:rFonts w:ascii="Arial" w:hAnsi="Arial" w:cs="Arial"/>
          <w:color w:val="auto"/>
        </w:rPr>
        <w:t xml:space="preserve">ako zakonom nije drukčije određeno. </w:t>
      </w:r>
      <w:r w:rsidRPr="000644D1" w:rsidR="002A6BA3">
        <w:rPr>
          <w:rFonts w:ascii="Arial" w:hAnsi="Arial" w:cs="Arial"/>
          <w:bCs/>
          <w:color w:val="auto"/>
        </w:rPr>
        <w:t xml:space="preserve">Člankom 9 stavkom 1 ZOVDSP </w:t>
      </w:r>
      <w:r w:rsidRPr="000644D1" w:rsidR="002A6BA3">
        <w:rPr>
          <w:rFonts w:ascii="Arial" w:hAnsi="Arial" w:cs="Arial"/>
          <w:color w:val="auto"/>
        </w:rPr>
        <w:t xml:space="preserve">određeno je da </w:t>
      </w:r>
      <w:r w:rsidRPr="000644D1" w:rsidR="002A6BA3">
        <w:rPr>
          <w:rFonts w:ascii="Arial" w:hAnsi="Arial" w:cs="Arial"/>
          <w:bCs/>
          <w:color w:val="auto"/>
        </w:rPr>
        <w:t xml:space="preserve">pojedinačnu nekretninu čini zemljišna čestica, uključujući i sve što je s njom trajno povezano na njezinoj površini ili ispod nje, </w:t>
      </w:r>
      <w:r w:rsidRPr="000644D1" w:rsidR="002A6BA3">
        <w:rPr>
          <w:rFonts w:ascii="Arial" w:hAnsi="Arial" w:cs="Arial"/>
          <w:color w:val="auto"/>
        </w:rPr>
        <w:t xml:space="preserve">ali kad je više zemljišnih čestica upisano u zemljišnoj knjizi u isti zemljišnoknjižni uložak, one su pravno sjedinjene u jedno tijelo (zemljišnoknjižno tijelo), koje je kao takvo jedna nekretnina. </w:t>
      </w:r>
      <w:r w:rsidRPr="000644D1" w:rsidR="002A6BA3">
        <w:rPr>
          <w:rFonts w:ascii="Arial" w:hAnsi="Arial" w:cs="Arial"/>
          <w:bCs/>
          <w:color w:val="auto"/>
        </w:rPr>
        <w:t xml:space="preserve">Člankom 9 stavkom 3 ZOVDSP </w:t>
      </w:r>
      <w:r w:rsidRPr="000644D1" w:rsidR="002A6BA3">
        <w:rPr>
          <w:rFonts w:ascii="Arial" w:hAnsi="Arial" w:cs="Arial"/>
          <w:color w:val="auto"/>
        </w:rPr>
        <w:t xml:space="preserve">je određeno </w:t>
      </w:r>
      <w:r w:rsidRPr="000644D1" w:rsidR="002A6BA3">
        <w:rPr>
          <w:rFonts w:ascii="Arial" w:hAnsi="Arial" w:cs="Arial"/>
          <w:bCs/>
          <w:color w:val="auto"/>
        </w:rPr>
        <w:t>da što je na površini zemlje, iznad ili ispod nje izgrađeno a namijenjeno je da tamo trajno ostane, ili je u nekretninu ugrađeno, njoj nadograđeno ili bilo kako drukčije s njom trajno spojeno, dio je te nekretnine sve dok se od nje ne odvoji</w:t>
      </w:r>
      <w:r w:rsidRPr="000644D1" w:rsidR="002A6BA3">
        <w:rPr>
          <w:rFonts w:ascii="Arial" w:hAnsi="Arial" w:cs="Arial"/>
          <w:color w:val="auto"/>
        </w:rPr>
        <w:t xml:space="preserve">. </w:t>
      </w:r>
      <w:r w:rsidRPr="000644D1" w:rsidR="002A6BA3">
        <w:rPr>
          <w:rFonts w:ascii="Arial" w:hAnsi="Arial" w:cs="Arial"/>
          <w:bCs/>
          <w:color w:val="auto"/>
        </w:rPr>
        <w:t xml:space="preserve">Člankom 366 stavkom 1 ZOVDSP </w:t>
      </w:r>
      <w:r w:rsidRPr="000644D1" w:rsidR="002A6BA3">
        <w:rPr>
          <w:rFonts w:ascii="Arial" w:hAnsi="Arial" w:cs="Arial"/>
          <w:color w:val="auto"/>
        </w:rPr>
        <w:t xml:space="preserve">određeno je da od dana stupanja na snagu ovog Zakona, u Republici Hrvatskoj </w:t>
      </w:r>
      <w:r w:rsidRPr="000644D1" w:rsidR="002A6BA3">
        <w:rPr>
          <w:rFonts w:ascii="Arial" w:hAnsi="Arial" w:cs="Arial"/>
          <w:bCs/>
          <w:color w:val="auto"/>
        </w:rPr>
        <w:t>vrijedi načelo pravne jedinstvenosti određeno člankom 9 ovog Zakona</w:t>
      </w:r>
      <w:r w:rsidRPr="000644D1" w:rsidR="002A6BA3">
        <w:rPr>
          <w:rFonts w:ascii="Arial" w:hAnsi="Arial" w:cs="Arial"/>
          <w:color w:val="auto"/>
        </w:rPr>
        <w:t xml:space="preserve">, ako posebnim zakonom nije što drugo određeno. Zakon o vlasništvu dakle, u naš pravni sustav od dana stupanja tog zakona na snagu - 1. siječnja 1997. godine, cjelovito sustavno uvodi načelo jedinstvenosti nekretnine (članak 2 stavak 3 ZOVDSP i članak 9 ZVDSP), a to čini i Zakon o zemljišnim knjigama (članak 2 ZZK). </w:t>
      </w:r>
    </w:p>
    <w:p w:rsidRPr="000644D1" w:rsidR="00C41B31" w:rsidP="002A6BA3" w:rsidRDefault="00C41B31">
      <w:pPr>
        <w:overflowPunct/>
        <w:jc w:val="both"/>
        <w:textAlignment w:val="auto"/>
        <w:rPr>
          <w:rFonts w:ascii="Arial" w:hAnsi="Arial" w:cs="Arial"/>
          <w:sz w:val="24"/>
          <w:szCs w:val="24"/>
        </w:rPr>
      </w:pPr>
    </w:p>
    <w:p w:rsidRPr="000644D1" w:rsidR="002A6BA3" w:rsidP="00BA0681" w:rsidRDefault="002A6BA3">
      <w:pPr>
        <w:overflowPunct/>
        <w:jc w:val="both"/>
        <w:textAlignment w:val="auto"/>
        <w:rPr>
          <w:rFonts w:ascii="Arial" w:hAnsi="Arial" w:cs="Arial"/>
          <w:sz w:val="24"/>
          <w:szCs w:val="24"/>
        </w:rPr>
      </w:pPr>
      <w:r w:rsidRPr="000644D1">
        <w:rPr>
          <w:rFonts w:ascii="Arial" w:hAnsi="Arial" w:cs="Arial"/>
          <w:sz w:val="24"/>
          <w:szCs w:val="24"/>
        </w:rPr>
        <w:t xml:space="preserve">Dakle, jednim od temeljnih vlasničko pravnih instituta određenim navedenim kogentnim odredbama ZVDSP - </w:t>
      </w:r>
      <w:r w:rsidRPr="000644D1">
        <w:rPr>
          <w:rFonts w:ascii="Arial" w:hAnsi="Arial" w:cs="Arial"/>
          <w:bCs/>
          <w:sz w:val="24"/>
          <w:szCs w:val="24"/>
        </w:rPr>
        <w:t>načelom jedinstvenosti nekretnine</w:t>
      </w:r>
      <w:r w:rsidRPr="000644D1">
        <w:rPr>
          <w:rFonts w:ascii="Arial" w:hAnsi="Arial" w:cs="Arial"/>
          <w:sz w:val="24"/>
          <w:szCs w:val="24"/>
        </w:rPr>
        <w:t xml:space="preserve">, određeno je, da sve što je </w:t>
      </w:r>
      <w:r w:rsidRPr="000644D1">
        <w:rPr>
          <w:rFonts w:ascii="Arial" w:hAnsi="Arial" w:cs="Arial"/>
          <w:bCs/>
          <w:sz w:val="24"/>
          <w:szCs w:val="24"/>
        </w:rPr>
        <w:t xml:space="preserve">sa zemljištem trajno spojeno </w:t>
      </w:r>
      <w:r w:rsidRPr="000644D1">
        <w:rPr>
          <w:rFonts w:ascii="Arial" w:hAnsi="Arial" w:cs="Arial"/>
          <w:sz w:val="24"/>
          <w:szCs w:val="24"/>
        </w:rPr>
        <w:t xml:space="preserve">(i dok je spojeno) na površini ili ispod nje, u </w:t>
      </w:r>
      <w:r w:rsidRPr="000644D1">
        <w:rPr>
          <w:rFonts w:ascii="Arial" w:hAnsi="Arial" w:cs="Arial"/>
          <w:bCs/>
          <w:sz w:val="24"/>
          <w:szCs w:val="24"/>
        </w:rPr>
        <w:t xml:space="preserve">pravnom je smislu sastavni dio zemljišta </w:t>
      </w:r>
      <w:r w:rsidRPr="000644D1">
        <w:rPr>
          <w:rFonts w:ascii="Arial" w:hAnsi="Arial" w:cs="Arial"/>
          <w:sz w:val="24"/>
          <w:szCs w:val="24"/>
        </w:rPr>
        <w:t xml:space="preserve">i, ako zakonom nije drugačije određeno, </w:t>
      </w:r>
      <w:r w:rsidRPr="000644D1" w:rsidR="0067124B">
        <w:rPr>
          <w:rFonts w:ascii="Arial" w:hAnsi="Arial" w:cs="Arial"/>
          <w:bCs/>
          <w:sz w:val="24"/>
          <w:szCs w:val="24"/>
        </w:rPr>
        <w:t xml:space="preserve">dijeli njegovu pravnu sudbinu. </w:t>
      </w:r>
      <w:r w:rsidRPr="000644D1">
        <w:rPr>
          <w:rFonts w:ascii="Arial" w:hAnsi="Arial" w:cs="Arial"/>
          <w:sz w:val="24"/>
          <w:szCs w:val="24"/>
        </w:rPr>
        <w:t xml:space="preserve">Slijedom navedenoga, vjerovnik Grad Zaprešić drži da je </w:t>
      </w:r>
      <w:r w:rsidRPr="000644D1">
        <w:rPr>
          <w:rFonts w:ascii="Arial" w:hAnsi="Arial" w:cs="Arial"/>
          <w:bCs/>
          <w:sz w:val="24"/>
          <w:szCs w:val="24"/>
        </w:rPr>
        <w:t>mišljenje stečajnog upravitelja</w:t>
      </w:r>
      <w:r w:rsidRPr="000644D1">
        <w:rPr>
          <w:rFonts w:ascii="Arial" w:hAnsi="Arial" w:cs="Arial"/>
          <w:sz w:val="24"/>
          <w:szCs w:val="24"/>
        </w:rPr>
        <w:t xml:space="preserve">, da bi se u slučaju, kad bi se postupilo po prijedlogu (nacrtu tužbe) ŽDO u Velikoj Gorici, time praktički radilo o protupravnom stjecanju i bespravnom oštećenju vjerovnika MONTKEMIJE d.d. u stečaju, </w:t>
      </w:r>
      <w:r w:rsidRPr="000644D1">
        <w:rPr>
          <w:rFonts w:ascii="Arial" w:hAnsi="Arial" w:cs="Arial"/>
          <w:bCs/>
          <w:sz w:val="24"/>
          <w:szCs w:val="24"/>
        </w:rPr>
        <w:t>više nego sporno u materijalnopravnom smislu</w:t>
      </w:r>
      <w:r w:rsidRPr="000644D1">
        <w:rPr>
          <w:rFonts w:ascii="Arial" w:hAnsi="Arial" w:cs="Arial"/>
          <w:sz w:val="24"/>
          <w:szCs w:val="24"/>
        </w:rPr>
        <w:t xml:space="preserve">, a time, posljedično, u cijelosti je </w:t>
      </w:r>
      <w:r w:rsidRPr="000644D1">
        <w:rPr>
          <w:rFonts w:ascii="Arial" w:hAnsi="Arial" w:cs="Arial"/>
          <w:bCs/>
          <w:sz w:val="24"/>
          <w:szCs w:val="24"/>
        </w:rPr>
        <w:t>pravno sporna njegova ocjena</w:t>
      </w:r>
      <w:r w:rsidRPr="000644D1">
        <w:rPr>
          <w:rFonts w:ascii="Arial" w:hAnsi="Arial" w:cs="Arial"/>
          <w:sz w:val="24"/>
          <w:szCs w:val="24"/>
        </w:rPr>
        <w:t xml:space="preserve">, kako je na nekretninama – zgradama sa pripadajućim zemljištem i infrastrukturom koje čine tehnološku cjelinu </w:t>
      </w:r>
      <w:r w:rsidRPr="000644D1">
        <w:rPr>
          <w:rFonts w:ascii="Arial" w:hAnsi="Arial" w:cs="Arial"/>
          <w:bCs/>
          <w:sz w:val="24"/>
          <w:szCs w:val="24"/>
        </w:rPr>
        <w:t>nemoguće izvršiti preparcelaciju prema brojčano izraženim zajedničkim udjelima samog zemljišta</w:t>
      </w:r>
      <w:r w:rsidRPr="000644D1">
        <w:rPr>
          <w:rFonts w:ascii="Arial" w:hAnsi="Arial" w:cs="Arial"/>
          <w:sz w:val="24"/>
          <w:szCs w:val="24"/>
        </w:rPr>
        <w:t xml:space="preserve">. </w:t>
      </w:r>
    </w:p>
    <w:p w:rsidRPr="000644D1" w:rsidR="00BF06B4" w:rsidP="00BA0681" w:rsidRDefault="00BF06B4">
      <w:pPr>
        <w:overflowPunct/>
        <w:jc w:val="both"/>
        <w:textAlignment w:val="auto"/>
        <w:rPr>
          <w:rFonts w:ascii="Arial" w:hAnsi="Arial" w:cs="Arial"/>
          <w:sz w:val="24"/>
          <w:szCs w:val="24"/>
        </w:rPr>
      </w:pPr>
    </w:p>
    <w:p w:rsidRPr="000644D1" w:rsidR="00BF06B4" w:rsidP="00BA0681" w:rsidRDefault="00BF06B4">
      <w:pPr>
        <w:pStyle w:val="Default"/>
        <w:jc w:val="both"/>
        <w:rPr>
          <w:rFonts w:ascii="Arial" w:hAnsi="Arial" w:cs="Arial"/>
          <w:color w:val="auto"/>
        </w:rPr>
      </w:pPr>
      <w:r w:rsidRPr="000644D1">
        <w:rPr>
          <w:rFonts w:ascii="Arial" w:hAnsi="Arial" w:cs="Arial"/>
          <w:color w:val="auto"/>
        </w:rPr>
        <w:t xml:space="preserve">U svim navedenim otvorenim pitanjima, također </w:t>
      </w:r>
      <w:r w:rsidRPr="000644D1">
        <w:rPr>
          <w:rFonts w:ascii="Arial" w:hAnsi="Arial" w:cs="Arial"/>
          <w:bCs/>
          <w:color w:val="auto"/>
        </w:rPr>
        <w:t xml:space="preserve">nema odgovora </w:t>
      </w:r>
      <w:r w:rsidRPr="000644D1">
        <w:rPr>
          <w:rFonts w:ascii="Arial" w:hAnsi="Arial" w:cs="Arial"/>
          <w:color w:val="auto"/>
        </w:rPr>
        <w:t>što će se dogoditi u nastavku ovog stečajnog postupka ako ŽDO u Velikoj Gorici kao zakonski zastupnik izlučnog vjerovnika Republike Hrvatske odbije</w:t>
      </w:r>
      <w:r w:rsidRPr="000644D1" w:rsidR="00BA0681">
        <w:rPr>
          <w:rFonts w:ascii="Arial" w:hAnsi="Arial" w:cs="Arial"/>
          <w:color w:val="auto"/>
        </w:rPr>
        <w:t xml:space="preserve"> da se pristupi izradi prijedloga Republike Hrvatske i stečajnog dužnika o zajedničkom pristupanju unovčenja predmetnih nekretnina prema prijedlogu stečajnog upravitelja, odnosno, </w:t>
      </w:r>
      <w:r w:rsidRPr="000644D1" w:rsidR="00BA0681">
        <w:rPr>
          <w:rFonts w:ascii="Arial" w:hAnsi="Arial" w:cs="Arial"/>
          <w:bCs/>
          <w:color w:val="auto"/>
        </w:rPr>
        <w:t>ako se ŽDO u Velikoj Gorici ne slaže s tim njegovim prijedlogom i svim navedenim pravnim stajalištima stečajnog upravitelja</w:t>
      </w:r>
      <w:r w:rsidRPr="000644D1" w:rsidR="00BA0681">
        <w:rPr>
          <w:rFonts w:ascii="Arial" w:hAnsi="Arial" w:cs="Arial"/>
          <w:color w:val="auto"/>
        </w:rPr>
        <w:t>?</w:t>
      </w:r>
    </w:p>
    <w:p w:rsidRPr="000644D1" w:rsidR="00BA0681" w:rsidP="00BA0681" w:rsidRDefault="00BA0681">
      <w:pPr>
        <w:pStyle w:val="Default"/>
        <w:jc w:val="both"/>
        <w:rPr>
          <w:rFonts w:ascii="Arial" w:hAnsi="Arial" w:cs="Arial"/>
          <w:color w:val="auto"/>
        </w:rPr>
      </w:pPr>
    </w:p>
    <w:p w:rsidRPr="000644D1" w:rsidR="00BA0681" w:rsidP="00BA0681" w:rsidRDefault="00BA0681">
      <w:pPr>
        <w:pStyle w:val="Default"/>
        <w:jc w:val="both"/>
        <w:rPr>
          <w:rFonts w:ascii="Arial" w:hAnsi="Arial" w:cs="Arial"/>
          <w:color w:val="auto"/>
        </w:rPr>
      </w:pPr>
      <w:r w:rsidRPr="000644D1">
        <w:rPr>
          <w:rFonts w:ascii="Arial" w:hAnsi="Arial" w:cs="Arial"/>
          <w:color w:val="auto"/>
        </w:rPr>
        <w:t>U tom slučaju, ako ne dođe do rješenja spora prema zahtjevu za mirno rješenje spora ŽDO u Velikoj Gorici br. N-DO-9/11-3 od 28. srpnja 2011. godine (</w:t>
      </w:r>
      <w:r w:rsidRPr="000644D1">
        <w:rPr>
          <w:rFonts w:ascii="Arial" w:hAnsi="Arial" w:cs="Arial"/>
          <w:bCs/>
          <w:color w:val="auto"/>
        </w:rPr>
        <w:t>a u tom smislu u predmetnom stečajnom spisu ne postoji nikakvo očitovanje da je ŽDO u Velikoj Gorici odustao od predloženog zahtjeva odnsno nacrta tužbe</w:t>
      </w:r>
      <w:r w:rsidRPr="000644D1">
        <w:rPr>
          <w:rFonts w:ascii="Arial" w:hAnsi="Arial" w:cs="Arial"/>
          <w:color w:val="auto"/>
        </w:rPr>
        <w:t xml:space="preserve">), onda je sasvim izvjesno, da MONTKEMIJU d.d. u stečaju čeka dugo parničenje s </w:t>
      </w:r>
      <w:r w:rsidRPr="000644D1">
        <w:rPr>
          <w:rFonts w:ascii="Arial" w:hAnsi="Arial" w:cs="Arial"/>
          <w:color w:val="auto"/>
        </w:rPr>
        <w:lastRenderedPageBreak/>
        <w:t xml:space="preserve">Republikom Hrvatska, a ta procesna situacija bi bila za vjerovnika Grad Zaprešić </w:t>
      </w:r>
      <w:r w:rsidRPr="000644D1">
        <w:rPr>
          <w:rFonts w:ascii="Arial" w:hAnsi="Arial" w:cs="Arial"/>
          <w:bCs/>
          <w:color w:val="auto"/>
        </w:rPr>
        <w:t xml:space="preserve">potpuno neprihvatljiva, jer bi ista potencijalno značila još barem jedno desetljeće čekanja </w:t>
      </w:r>
      <w:r w:rsidRPr="000644D1">
        <w:rPr>
          <w:rFonts w:ascii="Arial" w:hAnsi="Arial" w:cs="Arial"/>
          <w:color w:val="auto"/>
        </w:rPr>
        <w:t>na okončanje ovog stečajnog postupka.</w:t>
      </w:r>
    </w:p>
    <w:p w:rsidRPr="000644D1" w:rsidR="006632A5" w:rsidP="00261766" w:rsidRDefault="006632A5">
      <w:pPr>
        <w:overflowPunct/>
        <w:jc w:val="both"/>
        <w:textAlignment w:val="auto"/>
        <w:rPr>
          <w:rFonts w:ascii="Arial" w:hAnsi="Arial" w:cs="Arial"/>
          <w:sz w:val="24"/>
          <w:szCs w:val="24"/>
        </w:rPr>
      </w:pPr>
    </w:p>
    <w:p w:rsidRPr="000644D1" w:rsidR="002A6BA3" w:rsidP="00261766" w:rsidRDefault="00261766">
      <w:pPr>
        <w:overflowPunct/>
        <w:jc w:val="both"/>
        <w:textAlignment w:val="auto"/>
        <w:rPr>
          <w:rFonts w:ascii="Arial" w:hAnsi="Arial" w:cs="Arial"/>
          <w:sz w:val="24"/>
          <w:szCs w:val="24"/>
        </w:rPr>
      </w:pPr>
      <w:r w:rsidRPr="000644D1">
        <w:rPr>
          <w:rFonts w:ascii="Arial" w:hAnsi="Arial" w:cs="Arial"/>
          <w:sz w:val="24"/>
          <w:szCs w:val="24"/>
        </w:rPr>
        <w:t>Time ostaje otvoreno pitanje da li je na naprijed navedena pravna stajališta stečajnog upravitelja obrazložena u njegovom odgovoru od 10. studenoga 2011. godine ŽDO u Velikoj Gorici dostavio istome svoje očitovanje odnosno odgovor, odnosno, ako je, kakav je odgovor ŽDO u Velikoj Gorici na opisani prijedlog stečajnog upravitelja</w:t>
      </w:r>
      <w:r w:rsidRPr="000644D1" w:rsidR="001A733F">
        <w:rPr>
          <w:rFonts w:ascii="Arial" w:hAnsi="Arial" w:cs="Arial"/>
          <w:sz w:val="24"/>
          <w:szCs w:val="24"/>
        </w:rPr>
        <w:t>.</w:t>
      </w:r>
    </w:p>
    <w:p w:rsidRPr="000644D1" w:rsidR="001A733F" w:rsidP="00261766" w:rsidRDefault="001A733F">
      <w:pPr>
        <w:overflowPunct/>
        <w:jc w:val="both"/>
        <w:textAlignment w:val="auto"/>
        <w:rPr>
          <w:rFonts w:ascii="Arial" w:hAnsi="Arial" w:cs="Arial"/>
          <w:sz w:val="24"/>
          <w:szCs w:val="24"/>
        </w:rPr>
      </w:pPr>
    </w:p>
    <w:p w:rsidRPr="000644D1" w:rsidR="001A733F" w:rsidP="00261766" w:rsidRDefault="001A733F">
      <w:pPr>
        <w:overflowPunct/>
        <w:jc w:val="both"/>
        <w:textAlignment w:val="auto"/>
        <w:rPr>
          <w:rFonts w:ascii="Arial" w:hAnsi="Arial" w:cs="Arial"/>
          <w:sz w:val="24"/>
          <w:szCs w:val="24"/>
        </w:rPr>
      </w:pPr>
      <w:r w:rsidRPr="000644D1">
        <w:rPr>
          <w:rFonts w:ascii="Arial" w:hAnsi="Arial" w:cs="Arial"/>
          <w:sz w:val="24"/>
          <w:szCs w:val="24"/>
        </w:rPr>
        <w:t xml:space="preserve">Stečajni upravitelj je u dosadašnjem tijeku ovog stečajnog postupka stalno navodio da je u odnosu na na zahtjev koji je postavila Republika Hrvatska sa ŽDO u Velikoj Gorici </w:t>
      </w:r>
      <w:r w:rsidRPr="000644D1">
        <w:rPr>
          <w:rFonts w:ascii="Arial" w:hAnsi="Arial" w:cs="Arial"/>
          <w:bCs/>
          <w:sz w:val="24"/>
          <w:szCs w:val="24"/>
        </w:rPr>
        <w:t xml:space="preserve">dogovoreno </w:t>
      </w:r>
      <w:r w:rsidRPr="000644D1">
        <w:rPr>
          <w:rFonts w:ascii="Arial" w:hAnsi="Arial" w:cs="Arial"/>
          <w:sz w:val="24"/>
          <w:szCs w:val="24"/>
        </w:rPr>
        <w:t xml:space="preserve">da se </w:t>
      </w:r>
      <w:r w:rsidRPr="000644D1">
        <w:rPr>
          <w:rFonts w:ascii="Arial" w:hAnsi="Arial" w:cs="Arial"/>
          <w:bCs/>
          <w:sz w:val="24"/>
          <w:szCs w:val="24"/>
        </w:rPr>
        <w:t xml:space="preserve">čeka </w:t>
      </w:r>
      <w:r w:rsidRPr="000644D1">
        <w:rPr>
          <w:rFonts w:ascii="Arial" w:hAnsi="Arial" w:cs="Arial"/>
          <w:sz w:val="24"/>
          <w:szCs w:val="24"/>
        </w:rPr>
        <w:t>pravomoćno okončanje parničnog spora pred Trgovačkim sudom u Zagrebu pod poslovnim brojem P-303/12 (sada P-1024/18).</w:t>
      </w:r>
    </w:p>
    <w:p w:rsidRPr="000644D1" w:rsidR="001A733F" w:rsidP="002A6BA3" w:rsidRDefault="001A733F">
      <w:pPr>
        <w:overflowPunct/>
        <w:jc w:val="both"/>
        <w:textAlignment w:val="auto"/>
        <w:rPr>
          <w:rFonts w:ascii="Arial" w:hAnsi="Arial" w:cs="Arial"/>
          <w:bCs/>
          <w:sz w:val="24"/>
          <w:szCs w:val="24"/>
        </w:rPr>
      </w:pPr>
    </w:p>
    <w:p w:rsidRPr="000644D1" w:rsidR="002A6BA3" w:rsidP="002A6BA3" w:rsidRDefault="002A6BA3">
      <w:pPr>
        <w:overflowPunct/>
        <w:jc w:val="both"/>
        <w:textAlignment w:val="auto"/>
        <w:rPr>
          <w:rFonts w:ascii="Arial" w:hAnsi="Arial" w:cs="Arial"/>
          <w:sz w:val="24"/>
          <w:szCs w:val="24"/>
        </w:rPr>
      </w:pPr>
      <w:r w:rsidRPr="000644D1">
        <w:rPr>
          <w:rFonts w:ascii="Arial" w:hAnsi="Arial" w:cs="Arial"/>
          <w:sz w:val="24"/>
          <w:szCs w:val="24"/>
        </w:rPr>
        <w:t xml:space="preserve">Vjerovniku Gradu Zaprešiću su time i nadalje potpuno nepoznate okolnosti o postojanju </w:t>
      </w:r>
      <w:r w:rsidRPr="000644D1">
        <w:rPr>
          <w:rFonts w:ascii="Arial" w:hAnsi="Arial" w:cs="Arial"/>
          <w:bCs/>
          <w:sz w:val="24"/>
          <w:szCs w:val="24"/>
        </w:rPr>
        <w:t xml:space="preserve">nekakvog dogovora </w:t>
      </w:r>
      <w:r w:rsidRPr="000644D1">
        <w:rPr>
          <w:rFonts w:ascii="Arial" w:hAnsi="Arial" w:cs="Arial"/>
          <w:sz w:val="24"/>
          <w:szCs w:val="24"/>
        </w:rPr>
        <w:t xml:space="preserve">glede zahtjeva RH za mirno rješenje spora u odnosu na postavljeni izlučni zahtjev kojim bi se čekalo pravomoćno okončanje navedenog parničnog postupka jer u predmetnim spisu ne postoji nikakav pisani trag o uvjetima tog dogovora, </w:t>
      </w:r>
      <w:r w:rsidRPr="000644D1">
        <w:rPr>
          <w:rFonts w:ascii="Arial" w:hAnsi="Arial" w:cs="Arial"/>
          <w:bCs/>
          <w:sz w:val="24"/>
          <w:szCs w:val="24"/>
        </w:rPr>
        <w:t>a još manje tko su strane takvog “dogovora”, u kojoj pravnoj formi je taj navodni dogovor postignut i najvažnije, na temelju koje pravne osnove</w:t>
      </w:r>
      <w:r w:rsidRPr="000644D1">
        <w:rPr>
          <w:rFonts w:ascii="Arial" w:hAnsi="Arial" w:cs="Arial"/>
          <w:sz w:val="24"/>
          <w:szCs w:val="24"/>
        </w:rPr>
        <w:t xml:space="preserve">. </w:t>
      </w:r>
    </w:p>
    <w:p w:rsidRPr="000644D1" w:rsidR="00C41B31" w:rsidP="002A6BA3" w:rsidRDefault="00C41B31">
      <w:pPr>
        <w:overflowPunct/>
        <w:jc w:val="both"/>
        <w:textAlignment w:val="auto"/>
        <w:rPr>
          <w:rFonts w:ascii="Arial" w:hAnsi="Arial" w:cs="Arial"/>
          <w:sz w:val="24"/>
          <w:szCs w:val="24"/>
        </w:rPr>
      </w:pPr>
    </w:p>
    <w:p w:rsidRPr="00677312" w:rsidR="002A6BA3" w:rsidP="002A6BA3" w:rsidRDefault="002A6BA3">
      <w:pPr>
        <w:overflowPunct/>
        <w:jc w:val="both"/>
        <w:textAlignment w:val="auto"/>
        <w:rPr>
          <w:rFonts w:ascii="Arial" w:hAnsi="Arial" w:cs="Arial"/>
          <w:sz w:val="24"/>
          <w:szCs w:val="24"/>
        </w:rPr>
      </w:pPr>
      <w:r w:rsidRPr="000644D1">
        <w:rPr>
          <w:rFonts w:ascii="Arial" w:hAnsi="Arial" w:cs="Arial"/>
          <w:sz w:val="24"/>
          <w:szCs w:val="24"/>
        </w:rPr>
        <w:t xml:space="preserve">Vjerovnik Grad Zaprešić je u svojim podnescima ukazivao na takvo potpuno nejasno postupanje stečajnog upravitelja, posebno ako se ima u vidu odredba članka 147 stavak 1 Stečajnog zakona kojom su regulirana izlučna prava osoba koja na njih polažu pravo, te je jasno tom zakonskom odredbom određeno da osoba koja na temelju kojega svoga stvarnog ili osobnog prava može dokazati da neki predmet ne ulazi u stečajnu masu, </w:t>
      </w:r>
      <w:r w:rsidRPr="000644D1">
        <w:rPr>
          <w:rFonts w:ascii="Arial" w:hAnsi="Arial" w:cs="Arial"/>
          <w:bCs/>
          <w:sz w:val="24"/>
          <w:szCs w:val="24"/>
        </w:rPr>
        <w:t xml:space="preserve">nije stečajni vjerovnik i njezino će se pravo na izdvajanje predmeta utvrđivati prema pravilima za ostvarivanje tih prava </w:t>
      </w:r>
      <w:r w:rsidRPr="00677312">
        <w:rPr>
          <w:rFonts w:ascii="Arial" w:hAnsi="Arial" w:cs="Arial"/>
          <w:bCs/>
          <w:sz w:val="24"/>
          <w:szCs w:val="24"/>
        </w:rPr>
        <w:t>izvan stečajnog postupka</w:t>
      </w:r>
      <w:r w:rsidRPr="00677312">
        <w:rPr>
          <w:rFonts w:ascii="Arial" w:hAnsi="Arial" w:cs="Arial"/>
          <w:sz w:val="24"/>
          <w:szCs w:val="24"/>
        </w:rPr>
        <w:t xml:space="preserve">. </w:t>
      </w:r>
    </w:p>
    <w:p w:rsidRPr="00677312" w:rsidR="002A6BA3" w:rsidP="002A6BA3" w:rsidRDefault="002A6BA3">
      <w:pPr>
        <w:pStyle w:val="Default"/>
        <w:jc w:val="both"/>
        <w:rPr>
          <w:rFonts w:ascii="Arial" w:hAnsi="Arial" w:cs="Arial"/>
          <w:bCs/>
          <w:color w:val="auto"/>
        </w:rPr>
      </w:pPr>
      <w:r w:rsidRPr="00677312">
        <w:rPr>
          <w:rFonts w:ascii="Arial" w:hAnsi="Arial" w:cs="Arial"/>
          <w:bCs/>
          <w:color w:val="auto"/>
        </w:rPr>
        <w:t>Zaključno, osnovano se postavlja logično pitanje ako već tada, tijekom 2011. godine, nije bilo suglasja između stečajnog upravitelja i ŽDO u Velikoj Gorici u pogledu predmetnog zahtjeva za mirno rješenje spora, zašto se s rješavanjem tog pitanja čekalo sve do danas.</w:t>
      </w:r>
    </w:p>
    <w:p w:rsidRPr="00677312" w:rsidR="001A733F" w:rsidP="002A6BA3" w:rsidRDefault="001A733F">
      <w:pPr>
        <w:pStyle w:val="Default"/>
        <w:jc w:val="both"/>
        <w:rPr>
          <w:rFonts w:ascii="Arial" w:hAnsi="Arial" w:cs="Arial"/>
          <w:bCs/>
          <w:color w:val="auto"/>
        </w:rPr>
      </w:pPr>
    </w:p>
    <w:p w:rsidR="001A733F" w:rsidP="008D4C94" w:rsidRDefault="001A733F">
      <w:pPr>
        <w:pStyle w:val="Default"/>
        <w:ind w:firstLine="720"/>
        <w:jc w:val="both"/>
        <w:rPr>
          <w:rFonts w:ascii="Arial" w:hAnsi="Arial" w:cs="Arial"/>
          <w:bCs/>
          <w:color w:val="auto"/>
        </w:rPr>
      </w:pPr>
      <w:r w:rsidRPr="00677312">
        <w:rPr>
          <w:rFonts w:ascii="Arial" w:hAnsi="Arial" w:cs="Arial"/>
          <w:bCs/>
          <w:color w:val="auto"/>
        </w:rPr>
        <w:t xml:space="preserve">Podneskom od 22. siječnja 2024. </w:t>
      </w:r>
      <w:r w:rsidRPr="00677312" w:rsidR="00591DD2">
        <w:rPr>
          <w:rFonts w:ascii="Arial" w:hAnsi="Arial" w:cs="Arial"/>
          <w:bCs/>
          <w:color w:val="auto"/>
        </w:rPr>
        <w:t xml:space="preserve">Županijsko državno odvjetništvo u Velikoj Gorici navodi </w:t>
      </w:r>
      <w:r w:rsidRPr="00677312" w:rsidR="00AD4194">
        <w:rPr>
          <w:rFonts w:ascii="Arial" w:hAnsi="Arial" w:cs="Arial"/>
          <w:bCs/>
          <w:color w:val="auto"/>
        </w:rPr>
        <w:t>da u cijelosti ostaje kod navoda iz podneska od 22. siječnja 2024. godine u bitnom ukazujući da iz svih citiranih zakonskih propisa ali i dostavljene dokumentacije o procjeni i ne procjeni zemljišta stečajnog dužnika smatra da bi RH u stvari bila vlasnik neprocijenjenog dijela zemljišta i suvlasnik onog što je proc</w:t>
      </w:r>
      <w:r w:rsidRPr="00677312" w:rsidR="00677312">
        <w:rPr>
          <w:rFonts w:ascii="Arial" w:hAnsi="Arial" w:cs="Arial"/>
          <w:bCs/>
          <w:color w:val="auto"/>
        </w:rPr>
        <w:t>i</w:t>
      </w:r>
      <w:r w:rsidRPr="00677312" w:rsidR="00AD4194">
        <w:rPr>
          <w:rFonts w:ascii="Arial" w:hAnsi="Arial" w:cs="Arial"/>
          <w:bCs/>
          <w:color w:val="auto"/>
        </w:rPr>
        <w:t xml:space="preserve">jenjeno u idealnom omjeru kojeg bi u stvari trebalo dogovoriti. </w:t>
      </w:r>
      <w:r w:rsidRPr="00677312" w:rsidR="00677312">
        <w:rPr>
          <w:rFonts w:ascii="Arial" w:hAnsi="Arial" w:cs="Arial"/>
          <w:bCs/>
          <w:color w:val="auto"/>
        </w:rPr>
        <w:t>Stečajni upravitelj navodi da</w:t>
      </w:r>
      <w:r w:rsidR="00D36951">
        <w:rPr>
          <w:rFonts w:ascii="Arial" w:hAnsi="Arial" w:cs="Arial"/>
          <w:bCs/>
          <w:color w:val="auto"/>
        </w:rPr>
        <w:t xml:space="preserve"> je taj dio u stvari definiran</w:t>
      </w:r>
      <w:r w:rsidRPr="00677312" w:rsidR="00677312">
        <w:rPr>
          <w:rFonts w:ascii="Arial" w:hAnsi="Arial" w:cs="Arial"/>
          <w:bCs/>
          <w:color w:val="auto"/>
        </w:rPr>
        <w:t xml:space="preserve"> iznosio bi 30%.</w:t>
      </w:r>
    </w:p>
    <w:p w:rsidR="001E054E" w:rsidP="008D4C94" w:rsidRDefault="001E054E">
      <w:pPr>
        <w:pStyle w:val="Default"/>
        <w:ind w:firstLine="720"/>
        <w:jc w:val="both"/>
        <w:rPr>
          <w:rFonts w:ascii="Arial" w:hAnsi="Arial" w:cs="Arial"/>
          <w:bCs/>
          <w:color w:val="auto"/>
        </w:rPr>
      </w:pPr>
    </w:p>
    <w:p w:rsidR="001E054E" w:rsidP="008D4C94" w:rsidRDefault="001E054E">
      <w:pPr>
        <w:pStyle w:val="Default"/>
        <w:ind w:firstLine="720"/>
        <w:jc w:val="both"/>
        <w:rPr>
          <w:rFonts w:ascii="Arial" w:hAnsi="Arial" w:cs="Arial"/>
          <w:bCs/>
          <w:color w:val="auto"/>
        </w:rPr>
      </w:pPr>
      <w:r>
        <w:rPr>
          <w:rFonts w:ascii="Arial" w:hAnsi="Arial" w:cs="Arial"/>
          <w:bCs/>
          <w:color w:val="auto"/>
        </w:rPr>
        <w:lastRenderedPageBreak/>
        <w:t xml:space="preserve">Pun. vjerovnika Grad Zaprešić u cijelosti podržava danas izneseni prijedlog zz RH navodeći da svako drugo rješenje u stvari za sobom povlači niz postupaka i to dugotrajnih koji će smatra stečajni dužnik u konačnici izgubiti radi pravomoćnog rješenja HFP-a i kongentnih odredaba zakona koje je već citirao u svom podnesku. </w:t>
      </w:r>
    </w:p>
    <w:p w:rsidR="001E054E" w:rsidP="008D4C94" w:rsidRDefault="001E054E">
      <w:pPr>
        <w:pStyle w:val="Default"/>
        <w:ind w:firstLine="720"/>
        <w:jc w:val="both"/>
        <w:rPr>
          <w:rFonts w:ascii="Arial" w:hAnsi="Arial" w:cs="Arial"/>
          <w:bCs/>
          <w:color w:val="auto"/>
        </w:rPr>
      </w:pPr>
    </w:p>
    <w:p w:rsidRPr="00217B83" w:rsidR="008D4C94" w:rsidP="002C1F53" w:rsidRDefault="008D4C94">
      <w:pPr>
        <w:pStyle w:val="Default"/>
        <w:ind w:firstLine="720"/>
        <w:jc w:val="both"/>
        <w:rPr>
          <w:rFonts w:ascii="Arial" w:hAnsi="Arial" w:cs="Arial"/>
          <w:color w:val="auto"/>
        </w:rPr>
      </w:pPr>
      <w:r w:rsidRPr="00E004E7">
        <w:rPr>
          <w:rFonts w:ascii="Arial" w:hAnsi="Arial" w:cs="Arial"/>
          <w:bCs/>
          <w:color w:val="auto"/>
        </w:rPr>
        <w:t xml:space="preserve">Podneskom 22. siječnja 2024. razlučni vjerovnici </w:t>
      </w:r>
      <w:r w:rsidRPr="00E004E7" w:rsidR="002C1F53">
        <w:rPr>
          <w:rFonts w:ascii="Arial" w:hAnsi="Arial" w:cs="Arial"/>
          <w:bCs/>
          <w:color w:val="auto"/>
        </w:rPr>
        <w:t xml:space="preserve">Elvis Balog, Borna Čavlek, Mldb Lorena Čavlek nasljednici iz Dejana Baloga obavještavaju sud da </w:t>
      </w:r>
      <w:r w:rsidRPr="00217B83" w:rsidR="002C1F53">
        <w:rPr>
          <w:rFonts w:ascii="Arial" w:hAnsi="Arial" w:cs="Arial"/>
          <w:bCs/>
          <w:color w:val="auto"/>
        </w:rPr>
        <w:t xml:space="preserve">temeljem </w:t>
      </w:r>
      <w:r w:rsidRPr="00217B83" w:rsidR="002C1F53">
        <w:rPr>
          <w:rFonts w:ascii="CIDFont+F2" w:hAnsi="CIDFont+F2" w:cs="CIDFont+F2"/>
          <w:color w:val="auto"/>
        </w:rPr>
        <w:t>Rješenja o nasljeđivanju Općinskog suda u Čakovcu posl. br. O-816/22 od 29. prosinca 2023. godine</w:t>
      </w:r>
      <w:r w:rsidRPr="00217B83" w:rsidR="002C1F53">
        <w:rPr>
          <w:rFonts w:ascii="Arial" w:hAnsi="Arial" w:cs="Arial"/>
          <w:bCs/>
          <w:color w:val="auto"/>
        </w:rPr>
        <w:t xml:space="preserve">  </w:t>
      </w:r>
      <w:r w:rsidRPr="00217B83">
        <w:rPr>
          <w:rFonts w:ascii="CIDFont+F2" w:hAnsi="CIDFont+F2" w:cs="CIDFont+F2"/>
          <w:color w:val="auto"/>
        </w:rPr>
        <w:t xml:space="preserve">stupaju na njegovo razlučnog vjerovnika </w:t>
      </w:r>
      <w:r w:rsidRPr="00217B83" w:rsidR="002C1F53">
        <w:rPr>
          <w:rFonts w:ascii="CIDFont+F2" w:hAnsi="CIDFont+F2" w:cs="CIDFont+F2"/>
          <w:color w:val="auto"/>
        </w:rPr>
        <w:t xml:space="preserve">Dejana Baloga </w:t>
      </w:r>
      <w:r w:rsidRPr="00217B83">
        <w:rPr>
          <w:rFonts w:ascii="CIDFont+F2" w:hAnsi="CIDFont+F2" w:cs="CIDFont+F2"/>
          <w:color w:val="auto"/>
        </w:rPr>
        <w:t>u predmetnom stečajnom postupku</w:t>
      </w:r>
      <w:r w:rsidRPr="00217B83" w:rsidR="002C1F53">
        <w:rPr>
          <w:rFonts w:ascii="CIDFont+F2" w:hAnsi="CIDFont+F2" w:cs="CIDFont+F2"/>
          <w:color w:val="auto"/>
        </w:rPr>
        <w:t>.</w:t>
      </w:r>
    </w:p>
    <w:p w:rsidRPr="00217B83" w:rsidR="00BD5E91" w:rsidP="006600FD" w:rsidRDefault="00BD5E91">
      <w:pPr>
        <w:numPr>
          <w:ilvl w:val="12"/>
          <w:numId w:val="0"/>
        </w:numPr>
        <w:jc w:val="both"/>
        <w:rPr>
          <w:rFonts w:ascii="Arial" w:hAnsi="Arial" w:cs="Arial"/>
          <w:bCs/>
          <w:sz w:val="24"/>
          <w:szCs w:val="24"/>
        </w:rPr>
      </w:pPr>
    </w:p>
    <w:p w:rsidRPr="007B043C" w:rsidR="004F5A7E" w:rsidP="004F5A7E" w:rsidRDefault="004F5A7E">
      <w:pPr>
        <w:jc w:val="both"/>
        <w:rPr>
          <w:rFonts w:ascii="Arial" w:hAnsi="Arial" w:cs="Arial"/>
          <w:sz w:val="24"/>
          <w:szCs w:val="24"/>
        </w:rPr>
      </w:pPr>
      <w:r w:rsidRPr="004D1A3C">
        <w:rPr>
          <w:rFonts w:ascii="Arial" w:hAnsi="Arial" w:cs="Arial"/>
          <w:sz w:val="24"/>
          <w:szCs w:val="24"/>
        </w:rPr>
        <w:t>Sudac upoznaje nazočne da prema čl. 106. st. 1. Stečajnog zakona pravo glasa</w:t>
      </w:r>
      <w:r w:rsidRPr="007B043C">
        <w:rPr>
          <w:rFonts w:ascii="Arial" w:hAnsi="Arial" w:cs="Arial"/>
          <w:sz w:val="24"/>
          <w:szCs w:val="24"/>
        </w:rPr>
        <w:t xml:space="preserve"> imaju na skupštini vjerovnika imaju stečajni vjerovnici čije su tražbine utvrđene. Vjerovnici nižih isplatnih redova nemaju pravo glasa. </w:t>
      </w:r>
    </w:p>
    <w:p w:rsidRPr="007B043C" w:rsidR="004F5A7E" w:rsidP="004F5A7E" w:rsidRDefault="004F5A7E">
      <w:pPr>
        <w:jc w:val="both"/>
        <w:rPr>
          <w:rFonts w:ascii="Arial" w:hAnsi="Arial" w:cs="Arial"/>
          <w:sz w:val="24"/>
          <w:szCs w:val="24"/>
        </w:rPr>
      </w:pPr>
      <w:r w:rsidRPr="007B043C">
        <w:rPr>
          <w:rFonts w:ascii="Arial" w:hAnsi="Arial" w:cs="Arial"/>
          <w:sz w:val="24"/>
          <w:szCs w:val="24"/>
        </w:rPr>
        <w:tab/>
      </w:r>
      <w:r w:rsidRPr="007B043C">
        <w:rPr>
          <w:rFonts w:ascii="Arial" w:hAnsi="Arial" w:cs="Arial"/>
          <w:sz w:val="24"/>
          <w:szCs w:val="24"/>
        </w:rPr>
        <w:tab/>
      </w:r>
    </w:p>
    <w:p w:rsidRPr="007B043C" w:rsidR="004F5A7E" w:rsidP="004F5A7E" w:rsidRDefault="004F5A7E">
      <w:pPr>
        <w:jc w:val="both"/>
        <w:rPr>
          <w:rFonts w:ascii="Arial" w:hAnsi="Arial" w:cs="Arial"/>
          <w:sz w:val="24"/>
          <w:szCs w:val="24"/>
        </w:rPr>
      </w:pPr>
      <w:r w:rsidRPr="007B043C">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Pr="007B043C" w:rsidR="004F5A7E" w:rsidP="004F5A7E" w:rsidRDefault="004F5A7E">
      <w:pPr>
        <w:jc w:val="both"/>
        <w:rPr>
          <w:rFonts w:ascii="Arial" w:hAnsi="Arial" w:cs="Arial"/>
          <w:sz w:val="24"/>
          <w:szCs w:val="24"/>
        </w:rPr>
      </w:pPr>
    </w:p>
    <w:p w:rsidRPr="007B043C" w:rsidR="004F5A7E" w:rsidP="004F5A7E" w:rsidRDefault="004F5A7E">
      <w:pPr>
        <w:jc w:val="both"/>
        <w:rPr>
          <w:rFonts w:ascii="Arial" w:hAnsi="Arial" w:cs="Arial"/>
          <w:sz w:val="24"/>
          <w:szCs w:val="24"/>
        </w:rPr>
      </w:pPr>
      <w:r w:rsidRPr="007B043C">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7B043C" w:rsidR="004F5A7E" w:rsidP="004F5A7E" w:rsidRDefault="004F5A7E">
      <w:pPr>
        <w:numPr>
          <w:ilvl w:val="12"/>
          <w:numId w:val="0"/>
        </w:numPr>
        <w:ind w:firstLine="720"/>
        <w:jc w:val="both"/>
        <w:rPr>
          <w:rFonts w:ascii="Arial" w:hAnsi="Arial" w:cs="Arial"/>
          <w:bCs/>
          <w:sz w:val="24"/>
          <w:szCs w:val="24"/>
        </w:rPr>
      </w:pPr>
    </w:p>
    <w:p w:rsidRPr="004D1A3C" w:rsidR="004F5A7E" w:rsidP="004F5A7E" w:rsidRDefault="004F5A7E">
      <w:pPr>
        <w:numPr>
          <w:ilvl w:val="12"/>
          <w:numId w:val="0"/>
        </w:numPr>
        <w:jc w:val="both"/>
        <w:rPr>
          <w:rFonts w:ascii="Arial" w:hAnsi="Arial" w:cs="Arial"/>
          <w:bCs/>
          <w:sz w:val="24"/>
          <w:szCs w:val="24"/>
        </w:rPr>
      </w:pPr>
      <w:r w:rsidRPr="004D1A3C">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4D1A3C" w:rsidR="004F5A7E" w:rsidP="004F5A7E" w:rsidRDefault="004F5A7E">
      <w:pPr>
        <w:numPr>
          <w:ilvl w:val="12"/>
          <w:numId w:val="0"/>
        </w:numPr>
        <w:jc w:val="both"/>
        <w:rPr>
          <w:rFonts w:ascii="Arial" w:hAnsi="Arial" w:cs="Arial"/>
          <w:bCs/>
          <w:sz w:val="24"/>
          <w:szCs w:val="24"/>
        </w:rPr>
      </w:pPr>
    </w:p>
    <w:p w:rsidRPr="004D1A3C" w:rsidR="004D1A3C" w:rsidP="004D1A3C" w:rsidRDefault="004D1A3C">
      <w:pPr>
        <w:numPr>
          <w:ilvl w:val="12"/>
          <w:numId w:val="0"/>
        </w:numPr>
        <w:jc w:val="both"/>
        <w:rPr>
          <w:rFonts w:ascii="Arial" w:hAnsi="Arial" w:cs="Arial"/>
          <w:bCs/>
          <w:sz w:val="24"/>
          <w:szCs w:val="24"/>
        </w:rPr>
      </w:pPr>
      <w:r w:rsidRPr="004D1A3C">
        <w:rPr>
          <w:rFonts w:ascii="Arial" w:hAnsi="Arial" w:cs="Arial"/>
          <w:bCs/>
          <w:sz w:val="24"/>
          <w:szCs w:val="24"/>
        </w:rPr>
        <w:t xml:space="preserve">Sudac utvrđuje da je na ročištu nazočni  vjerovnici koji imaju pravo glasa: </w:t>
      </w:r>
    </w:p>
    <w:p w:rsidRPr="004D1A3C" w:rsidR="004D1A3C" w:rsidP="004D1A3C" w:rsidRDefault="004D1A3C">
      <w:pPr>
        <w:jc w:val="both"/>
        <w:rPr>
          <w:rFonts w:ascii="Arial" w:hAnsi="Arial" w:cs="Arial"/>
          <w:bCs/>
          <w:sz w:val="24"/>
          <w:szCs w:val="24"/>
        </w:rPr>
      </w:pPr>
      <w:r w:rsidRPr="004D1A3C">
        <w:rPr>
          <w:rFonts w:ascii="Arial" w:hAnsi="Arial" w:cs="Arial"/>
          <w:bCs/>
          <w:sz w:val="24"/>
          <w:szCs w:val="24"/>
        </w:rPr>
        <w:t xml:space="preserve">REPUBLIKA HRVATSKA, </w:t>
      </w:r>
    </w:p>
    <w:p w:rsidRPr="00217B83" w:rsidR="004D1A3C" w:rsidP="004D1A3C" w:rsidRDefault="004D1A3C">
      <w:pPr>
        <w:jc w:val="both"/>
        <w:rPr>
          <w:rFonts w:ascii="Arial" w:hAnsi="Arial" w:cs="Arial"/>
          <w:bCs/>
          <w:sz w:val="24"/>
          <w:szCs w:val="24"/>
        </w:rPr>
      </w:pPr>
      <w:r w:rsidRPr="004D1A3C">
        <w:rPr>
          <w:rFonts w:ascii="Arial" w:hAnsi="Arial" w:cs="Arial"/>
          <w:bCs/>
          <w:sz w:val="24"/>
          <w:szCs w:val="24"/>
        </w:rPr>
        <w:t>BLUE IRIS Resolution i Hypo Steiermark kraf</w:t>
      </w:r>
      <w:r w:rsidRPr="00217B83">
        <w:rPr>
          <w:rFonts w:ascii="Arial" w:hAnsi="Arial" w:cs="Arial"/>
          <w:bCs/>
          <w:sz w:val="24"/>
          <w:szCs w:val="24"/>
        </w:rPr>
        <w:t xml:space="preserve">tahrzeugh und Machinen leasing – </w:t>
      </w:r>
    </w:p>
    <w:p w:rsidRPr="00217B83" w:rsidR="004D1A3C" w:rsidP="004D1A3C" w:rsidRDefault="004D1A3C">
      <w:pPr>
        <w:jc w:val="both"/>
        <w:rPr>
          <w:rFonts w:ascii="Arial" w:hAnsi="Arial" w:cs="Arial"/>
          <w:bCs/>
          <w:sz w:val="24"/>
          <w:szCs w:val="24"/>
        </w:rPr>
      </w:pPr>
      <w:r w:rsidRPr="00217B83">
        <w:rPr>
          <w:rFonts w:ascii="Arial" w:hAnsi="Arial" w:cs="Arial"/>
          <w:bCs/>
          <w:sz w:val="24"/>
          <w:szCs w:val="24"/>
        </w:rPr>
        <w:t>Privredna banka Zagreb</w:t>
      </w:r>
    </w:p>
    <w:p w:rsidRPr="00217B83" w:rsidR="004D1A3C" w:rsidP="004D1A3C" w:rsidRDefault="004D1A3C">
      <w:pPr>
        <w:jc w:val="both"/>
        <w:rPr>
          <w:rFonts w:ascii="Arial" w:hAnsi="Arial" w:cs="Arial"/>
          <w:bCs/>
          <w:sz w:val="24"/>
          <w:szCs w:val="24"/>
        </w:rPr>
      </w:pPr>
      <w:r w:rsidRPr="00217B83">
        <w:rPr>
          <w:rFonts w:ascii="Arial" w:hAnsi="Arial" w:cs="Arial"/>
          <w:bCs/>
          <w:sz w:val="24"/>
          <w:szCs w:val="24"/>
        </w:rPr>
        <w:t xml:space="preserve">INA d.d. </w:t>
      </w:r>
    </w:p>
    <w:p w:rsidRPr="00217B83" w:rsidR="004D1A3C" w:rsidP="004D1A3C" w:rsidRDefault="004D1A3C">
      <w:pPr>
        <w:jc w:val="both"/>
        <w:rPr>
          <w:rFonts w:ascii="Arial" w:hAnsi="Arial" w:cs="Arial"/>
          <w:bCs/>
          <w:sz w:val="24"/>
          <w:szCs w:val="24"/>
        </w:rPr>
      </w:pPr>
      <w:r w:rsidRPr="00217B83">
        <w:rPr>
          <w:rFonts w:ascii="Arial" w:hAnsi="Arial" w:cs="Arial"/>
          <w:bCs/>
          <w:sz w:val="24"/>
          <w:szCs w:val="24"/>
        </w:rPr>
        <w:t>GRAD ZAPREŠIĆ- odvjetnik Damir Crnić</w:t>
      </w:r>
    </w:p>
    <w:p w:rsidRPr="00217B83" w:rsidR="004D1A3C" w:rsidP="004D1A3C" w:rsidRDefault="004D1A3C">
      <w:pPr>
        <w:jc w:val="both"/>
        <w:rPr>
          <w:rFonts w:ascii="Arial" w:hAnsi="Arial" w:cs="Arial"/>
          <w:bCs/>
          <w:sz w:val="24"/>
          <w:szCs w:val="24"/>
        </w:rPr>
      </w:pPr>
      <w:r w:rsidRPr="00217B83">
        <w:rPr>
          <w:rFonts w:ascii="Arial" w:hAnsi="Arial" w:cs="Arial"/>
          <w:bCs/>
          <w:sz w:val="24"/>
          <w:szCs w:val="24"/>
        </w:rPr>
        <w:t>AGRAM BANKA- odvjetnica Marina Ljubanović</w:t>
      </w:r>
    </w:p>
    <w:p w:rsidRPr="00D0651F" w:rsidR="004D1A3C" w:rsidP="004D1A3C" w:rsidRDefault="004D1A3C">
      <w:pPr>
        <w:jc w:val="both"/>
        <w:rPr>
          <w:rFonts w:ascii="Arial" w:hAnsi="Arial" w:cs="Arial"/>
          <w:bCs/>
          <w:sz w:val="24"/>
          <w:szCs w:val="24"/>
          <w:highlight w:val="yellow"/>
        </w:rPr>
      </w:pPr>
    </w:p>
    <w:p w:rsidRPr="00D0651F" w:rsidR="004F5A7E" w:rsidP="004F5A7E" w:rsidRDefault="004F5A7E">
      <w:pPr>
        <w:numPr>
          <w:ilvl w:val="12"/>
          <w:numId w:val="0"/>
        </w:numPr>
        <w:jc w:val="both"/>
        <w:rPr>
          <w:rFonts w:ascii="Arial" w:hAnsi="Arial" w:cs="Arial"/>
          <w:bCs/>
          <w:sz w:val="24"/>
          <w:szCs w:val="24"/>
          <w:highlight w:val="yellow"/>
        </w:rPr>
      </w:pPr>
    </w:p>
    <w:p w:rsidRPr="00D0651F" w:rsidR="004F5A7E" w:rsidP="004F5A7E" w:rsidRDefault="004F5A7E">
      <w:pPr>
        <w:numPr>
          <w:ilvl w:val="12"/>
          <w:numId w:val="0"/>
        </w:numPr>
        <w:jc w:val="both"/>
        <w:rPr>
          <w:rFonts w:ascii="Arial" w:hAnsi="Arial" w:cs="Arial"/>
          <w:bCs/>
          <w:sz w:val="24"/>
          <w:szCs w:val="24"/>
          <w:highlight w:val="yellow"/>
        </w:rPr>
      </w:pPr>
    </w:p>
    <w:p w:rsidRPr="004D1A3C" w:rsidR="004F5A7E" w:rsidP="004F5A7E" w:rsidRDefault="004F5A7E">
      <w:pPr>
        <w:numPr>
          <w:ilvl w:val="12"/>
          <w:numId w:val="0"/>
        </w:numPr>
        <w:jc w:val="both"/>
        <w:rPr>
          <w:rFonts w:ascii="Arial" w:hAnsi="Arial" w:cs="Arial"/>
          <w:bCs/>
          <w:sz w:val="24"/>
          <w:szCs w:val="24"/>
          <w:highlight w:val="yellow"/>
        </w:rPr>
      </w:pPr>
    </w:p>
    <w:p w:rsidRPr="00C5226B" w:rsidR="004F5A7E" w:rsidP="004F5A7E" w:rsidRDefault="004F5A7E">
      <w:pPr>
        <w:jc w:val="both"/>
        <w:rPr>
          <w:rFonts w:ascii="Arial" w:hAnsi="Arial" w:cs="Arial"/>
          <w:bCs/>
          <w:sz w:val="24"/>
          <w:szCs w:val="24"/>
        </w:rPr>
      </w:pPr>
      <w:r w:rsidRPr="00C5226B">
        <w:rPr>
          <w:rFonts w:ascii="Arial" w:hAnsi="Arial" w:cs="Arial"/>
          <w:bCs/>
          <w:sz w:val="24"/>
          <w:szCs w:val="24"/>
        </w:rPr>
        <w:lastRenderedPageBreak/>
        <w:t xml:space="preserve">Vjerovnici glasova </w:t>
      </w:r>
      <w:r w:rsidRPr="00C5226B">
        <w:rPr>
          <w:rFonts w:ascii="Arial" w:hAnsi="Arial" w:cs="Arial"/>
          <w:bCs/>
          <w:i/>
          <w:sz w:val="24"/>
          <w:szCs w:val="24"/>
        </w:rPr>
        <w:t>jednoglasno</w:t>
      </w:r>
      <w:r w:rsidRPr="00C5226B">
        <w:rPr>
          <w:rFonts w:ascii="Arial" w:hAnsi="Arial" w:cs="Arial"/>
          <w:bCs/>
          <w:sz w:val="24"/>
          <w:szCs w:val="24"/>
        </w:rPr>
        <w:t xml:space="preserve"> donose slijedeće:</w:t>
      </w:r>
    </w:p>
    <w:p w:rsidRPr="00C5226B" w:rsidR="004F5A7E" w:rsidP="004F5A7E" w:rsidRDefault="004F5A7E">
      <w:pPr>
        <w:rPr>
          <w:rFonts w:ascii="Arial" w:hAnsi="Arial" w:cs="Arial"/>
          <w:bCs/>
          <w:sz w:val="24"/>
          <w:szCs w:val="24"/>
        </w:rPr>
      </w:pPr>
    </w:p>
    <w:p w:rsidRPr="00C5226B" w:rsidR="004F5A7E" w:rsidP="004F5A7E" w:rsidRDefault="004F5A7E">
      <w:pPr>
        <w:pStyle w:val="Odlomakpopisa"/>
        <w:jc w:val="center"/>
        <w:rPr>
          <w:rFonts w:ascii="Arial" w:hAnsi="Arial" w:cs="Arial"/>
          <w:bCs/>
          <w:sz w:val="24"/>
          <w:szCs w:val="24"/>
        </w:rPr>
      </w:pPr>
      <w:r w:rsidRPr="00C5226B">
        <w:rPr>
          <w:rFonts w:ascii="Arial" w:hAnsi="Arial" w:cs="Arial"/>
          <w:bCs/>
          <w:sz w:val="24"/>
          <w:szCs w:val="24"/>
        </w:rPr>
        <w:t>O D L U K E</w:t>
      </w:r>
    </w:p>
    <w:p w:rsidRPr="00C5226B" w:rsidR="004F5A7E" w:rsidP="004F5A7E" w:rsidRDefault="004F5A7E">
      <w:pPr>
        <w:pStyle w:val="Odlomakpopisa"/>
        <w:jc w:val="both"/>
        <w:rPr>
          <w:rFonts w:ascii="Arial" w:hAnsi="Arial" w:cs="Arial"/>
          <w:bCs/>
          <w:sz w:val="24"/>
          <w:szCs w:val="24"/>
        </w:rPr>
      </w:pPr>
    </w:p>
    <w:p w:rsidRPr="00C5226B" w:rsidR="004F5A7E" w:rsidP="004F5A7E" w:rsidRDefault="004F5A7E">
      <w:pPr>
        <w:pStyle w:val="Odlomakpopisa"/>
        <w:numPr>
          <w:ilvl w:val="0"/>
          <w:numId w:val="46"/>
        </w:numPr>
        <w:jc w:val="both"/>
        <w:rPr>
          <w:rFonts w:ascii="Arial" w:hAnsi="Arial" w:cs="Arial"/>
          <w:bCs/>
          <w:sz w:val="24"/>
          <w:szCs w:val="24"/>
        </w:rPr>
      </w:pPr>
      <w:r w:rsidRPr="00C5226B">
        <w:rPr>
          <w:rFonts w:ascii="Arial" w:hAnsi="Arial" w:cs="Arial"/>
          <w:bCs/>
          <w:sz w:val="24"/>
          <w:szCs w:val="24"/>
        </w:rPr>
        <w:t>prihvaćaju se sva dosadašnja izvješća stečajnog upravitelja i sve poduzete radnje.</w:t>
      </w:r>
    </w:p>
    <w:p w:rsidR="00B01795" w:rsidP="00453AD8" w:rsidRDefault="004D1A3C">
      <w:pPr>
        <w:pStyle w:val="Odlomakpopisa"/>
        <w:numPr>
          <w:ilvl w:val="0"/>
          <w:numId w:val="46"/>
        </w:numPr>
        <w:jc w:val="both"/>
        <w:rPr>
          <w:rFonts w:ascii="Arial" w:hAnsi="Arial" w:cs="Arial"/>
          <w:bCs/>
          <w:sz w:val="24"/>
          <w:szCs w:val="24"/>
        </w:rPr>
      </w:pPr>
      <w:r w:rsidRPr="00C5226B">
        <w:rPr>
          <w:rFonts w:ascii="Arial" w:hAnsi="Arial" w:cs="Arial"/>
          <w:bCs/>
          <w:sz w:val="24"/>
          <w:szCs w:val="24"/>
        </w:rPr>
        <w:t xml:space="preserve">Ovlašćuje se </w:t>
      </w:r>
      <w:r w:rsidRPr="00C5226B" w:rsidR="00C5226B">
        <w:rPr>
          <w:rFonts w:ascii="Arial" w:hAnsi="Arial" w:cs="Arial"/>
          <w:bCs/>
          <w:sz w:val="24"/>
          <w:szCs w:val="24"/>
        </w:rPr>
        <w:t>stečajni</w:t>
      </w:r>
      <w:r w:rsidRPr="00C5226B">
        <w:rPr>
          <w:rFonts w:ascii="Arial" w:hAnsi="Arial" w:cs="Arial"/>
          <w:bCs/>
          <w:sz w:val="24"/>
          <w:szCs w:val="24"/>
        </w:rPr>
        <w:t xml:space="preserve"> upravitelj na pokretanje pregovora sa Republikom Hrvatskom s ciljem dostavljanja ovom sudu i skupštini vjerovnika nacrta prijedloga izvansudske nagodbe </w:t>
      </w:r>
      <w:r w:rsidR="00C5226B">
        <w:rPr>
          <w:rFonts w:ascii="Arial" w:hAnsi="Arial" w:cs="Arial"/>
          <w:bCs/>
          <w:sz w:val="24"/>
          <w:szCs w:val="24"/>
        </w:rPr>
        <w:t>sv</w:t>
      </w:r>
      <w:r w:rsidRPr="00C5226B">
        <w:rPr>
          <w:rFonts w:ascii="Arial" w:hAnsi="Arial" w:cs="Arial"/>
          <w:bCs/>
          <w:sz w:val="24"/>
          <w:szCs w:val="24"/>
        </w:rPr>
        <w:t>e kako bi se pokušali utvrditi idealni suvlasnički dijelovi RH u odnosu na stečajnog dužnika a slijedom toga i donijele odluke o</w:t>
      </w:r>
      <w:r w:rsidRPr="00C5226B" w:rsidR="00C5226B">
        <w:rPr>
          <w:rFonts w:ascii="Arial" w:hAnsi="Arial" w:cs="Arial"/>
          <w:bCs/>
          <w:sz w:val="24"/>
          <w:szCs w:val="24"/>
        </w:rPr>
        <w:t xml:space="preserve"> zajedničkom unovčenju te imovine i konačno odluke o diobi. </w:t>
      </w:r>
      <w:r w:rsidRPr="00C5226B" w:rsidR="004F5A7E">
        <w:rPr>
          <w:rFonts w:ascii="Arial" w:hAnsi="Arial" w:cs="Arial"/>
          <w:bCs/>
          <w:sz w:val="24"/>
          <w:szCs w:val="24"/>
        </w:rPr>
        <w:t xml:space="preserve"> </w:t>
      </w:r>
    </w:p>
    <w:p w:rsidRPr="00C5226B" w:rsidR="00C5226B" w:rsidP="00453AD8" w:rsidRDefault="00A711C6">
      <w:pPr>
        <w:pStyle w:val="Odlomakpopisa"/>
        <w:numPr>
          <w:ilvl w:val="0"/>
          <w:numId w:val="46"/>
        </w:numPr>
        <w:jc w:val="both"/>
        <w:rPr>
          <w:rFonts w:ascii="Arial" w:hAnsi="Arial" w:cs="Arial"/>
          <w:bCs/>
          <w:sz w:val="24"/>
          <w:szCs w:val="24"/>
        </w:rPr>
      </w:pPr>
      <w:r>
        <w:rPr>
          <w:rFonts w:ascii="Arial" w:hAnsi="Arial" w:cs="Arial"/>
          <w:bCs/>
          <w:sz w:val="24"/>
          <w:szCs w:val="24"/>
        </w:rPr>
        <w:t xml:space="preserve">Nakon što se postupi po točki 2 današnje odluke donijeti će se odluka o </w:t>
      </w:r>
      <w:r w:rsidR="000F384A">
        <w:rPr>
          <w:rFonts w:ascii="Arial" w:hAnsi="Arial" w:cs="Arial"/>
          <w:bCs/>
          <w:sz w:val="24"/>
          <w:szCs w:val="24"/>
        </w:rPr>
        <w:t xml:space="preserve">tome hoće li se ili neće ponovno procjenjivati imovina iz točke 2 s obzirom na nesporno izmijenjene tržišne uvjete od dana sačinjena posljednje procjene. </w:t>
      </w:r>
    </w:p>
    <w:p w:rsidRPr="00C5226B" w:rsidR="00B01795" w:rsidP="006600FD" w:rsidRDefault="00B01795">
      <w:pPr>
        <w:jc w:val="both"/>
        <w:rPr>
          <w:rFonts w:ascii="Arial" w:hAnsi="Arial" w:cs="Arial"/>
          <w:bCs/>
          <w:sz w:val="24"/>
          <w:szCs w:val="24"/>
        </w:rPr>
      </w:pPr>
    </w:p>
    <w:p w:rsidRPr="00C5226B" w:rsidR="00E96436" w:rsidP="00E4392F" w:rsidRDefault="00E96436">
      <w:pPr>
        <w:rPr>
          <w:rFonts w:ascii="Arial" w:hAnsi="Arial" w:cs="Arial"/>
          <w:bCs/>
          <w:sz w:val="24"/>
          <w:szCs w:val="24"/>
        </w:rPr>
      </w:pPr>
    </w:p>
    <w:p w:rsidRPr="00C5226B" w:rsidR="006600FD" w:rsidP="006600FD" w:rsidRDefault="00E96436">
      <w:pPr>
        <w:jc w:val="center"/>
        <w:rPr>
          <w:rFonts w:ascii="Arial" w:hAnsi="Arial" w:cs="Arial"/>
          <w:bCs/>
          <w:sz w:val="24"/>
          <w:szCs w:val="24"/>
        </w:rPr>
      </w:pPr>
      <w:r w:rsidRPr="00C5226B">
        <w:rPr>
          <w:rFonts w:ascii="Arial" w:hAnsi="Arial" w:cs="Arial"/>
          <w:bCs/>
          <w:sz w:val="24"/>
          <w:szCs w:val="24"/>
        </w:rPr>
        <w:t xml:space="preserve">Dovršeno u </w:t>
      </w:r>
      <w:r w:rsidR="00C5226B">
        <w:rPr>
          <w:rFonts w:ascii="Arial" w:hAnsi="Arial" w:cs="Arial"/>
          <w:bCs/>
          <w:sz w:val="24"/>
          <w:szCs w:val="24"/>
        </w:rPr>
        <w:t>11,35</w:t>
      </w:r>
      <w:r w:rsidRPr="00C5226B" w:rsidR="006600FD">
        <w:rPr>
          <w:rFonts w:ascii="Arial" w:hAnsi="Arial" w:cs="Arial"/>
          <w:bCs/>
          <w:sz w:val="24"/>
          <w:szCs w:val="24"/>
        </w:rPr>
        <w:t xml:space="preserve"> sati.</w:t>
      </w:r>
    </w:p>
    <w:p w:rsidRPr="00C5226B" w:rsidR="006600FD" w:rsidP="00E4392F" w:rsidRDefault="006600FD">
      <w:pPr>
        <w:rPr>
          <w:rFonts w:ascii="Arial" w:hAnsi="Arial" w:cs="Arial"/>
          <w:bCs/>
          <w:sz w:val="24"/>
          <w:szCs w:val="24"/>
          <w:highlight w:val="yellow"/>
        </w:rPr>
      </w:pPr>
    </w:p>
    <w:p w:rsidRPr="00C5226B" w:rsidR="006600FD" w:rsidP="00E4392F" w:rsidRDefault="006600FD">
      <w:pPr>
        <w:jc w:val="center"/>
        <w:rPr>
          <w:rFonts w:ascii="Arial" w:hAnsi="Arial" w:cs="Arial"/>
          <w:bCs/>
          <w:sz w:val="24"/>
          <w:szCs w:val="24"/>
        </w:rPr>
      </w:pPr>
      <w:r w:rsidRPr="00C5226B">
        <w:rPr>
          <w:rFonts w:ascii="Arial" w:hAnsi="Arial" w:cs="Arial"/>
          <w:bCs/>
          <w:sz w:val="24"/>
          <w:szCs w:val="24"/>
        </w:rPr>
        <w:t>SUDAC</w:t>
      </w:r>
    </w:p>
    <w:p w:rsidR="006600FD" w:rsidP="006600FD" w:rsidRDefault="006600FD">
      <w:pPr>
        <w:jc w:val="center"/>
        <w:rPr>
          <w:rFonts w:ascii="Arial" w:hAnsi="Arial" w:cs="Arial"/>
          <w:bCs/>
          <w:sz w:val="24"/>
          <w:szCs w:val="24"/>
        </w:rPr>
      </w:pPr>
    </w:p>
    <w:p w:rsidR="000F384A" w:rsidP="006600FD" w:rsidRDefault="000F384A">
      <w:pPr>
        <w:jc w:val="center"/>
        <w:rPr>
          <w:rFonts w:ascii="Arial" w:hAnsi="Arial" w:cs="Arial"/>
          <w:bCs/>
          <w:sz w:val="24"/>
          <w:szCs w:val="24"/>
        </w:rPr>
      </w:pPr>
    </w:p>
    <w:p w:rsidR="000F384A" w:rsidP="006600FD" w:rsidRDefault="000F384A">
      <w:pPr>
        <w:jc w:val="center"/>
        <w:rPr>
          <w:rFonts w:ascii="Arial" w:hAnsi="Arial" w:cs="Arial"/>
          <w:bCs/>
          <w:sz w:val="24"/>
          <w:szCs w:val="24"/>
        </w:rPr>
      </w:pPr>
    </w:p>
    <w:p w:rsidRPr="007B043C" w:rsidR="000F384A" w:rsidP="006600FD" w:rsidRDefault="000F384A">
      <w:pPr>
        <w:jc w:val="center"/>
        <w:rPr>
          <w:rFonts w:ascii="Arial" w:hAnsi="Arial" w:cs="Arial"/>
          <w:bCs/>
          <w:sz w:val="24"/>
          <w:szCs w:val="24"/>
        </w:rPr>
      </w:pPr>
    </w:p>
    <w:p w:rsidRPr="007B043C" w:rsidR="006600FD" w:rsidP="006600FD" w:rsidRDefault="006600FD">
      <w:pPr>
        <w:jc w:val="center"/>
        <w:rPr>
          <w:rFonts w:ascii="Arial" w:hAnsi="Arial" w:cs="Arial"/>
          <w:bCs/>
          <w:sz w:val="24"/>
          <w:szCs w:val="24"/>
        </w:rPr>
      </w:pPr>
      <w:r w:rsidRPr="007B043C">
        <w:rPr>
          <w:rFonts w:ascii="Arial" w:hAnsi="Arial" w:cs="Arial"/>
          <w:bCs/>
          <w:sz w:val="24"/>
          <w:szCs w:val="24"/>
        </w:rPr>
        <w:t>ZAPISNIČAR</w:t>
      </w:r>
    </w:p>
    <w:p w:rsidR="006600FD" w:rsidP="006600FD" w:rsidRDefault="006600FD">
      <w:pPr>
        <w:jc w:val="center"/>
        <w:rPr>
          <w:rFonts w:ascii="Arial" w:hAnsi="Arial" w:cs="Arial"/>
          <w:bCs/>
          <w:sz w:val="24"/>
          <w:szCs w:val="24"/>
        </w:rPr>
      </w:pPr>
    </w:p>
    <w:p w:rsidR="000F384A" w:rsidP="006600FD" w:rsidRDefault="000F384A">
      <w:pPr>
        <w:jc w:val="center"/>
        <w:rPr>
          <w:rFonts w:ascii="Arial" w:hAnsi="Arial" w:cs="Arial"/>
          <w:bCs/>
          <w:sz w:val="24"/>
          <w:szCs w:val="24"/>
        </w:rPr>
      </w:pPr>
    </w:p>
    <w:p w:rsidR="000F384A" w:rsidP="006600FD" w:rsidRDefault="000F384A">
      <w:pPr>
        <w:jc w:val="center"/>
        <w:rPr>
          <w:rFonts w:ascii="Arial" w:hAnsi="Arial" w:cs="Arial"/>
          <w:bCs/>
          <w:sz w:val="24"/>
          <w:szCs w:val="24"/>
        </w:rPr>
      </w:pPr>
    </w:p>
    <w:p w:rsidRPr="007B043C" w:rsidR="000F384A" w:rsidP="006600FD" w:rsidRDefault="000F384A">
      <w:pPr>
        <w:jc w:val="center"/>
        <w:rPr>
          <w:rFonts w:ascii="Arial" w:hAnsi="Arial" w:cs="Arial"/>
          <w:bCs/>
          <w:sz w:val="24"/>
          <w:szCs w:val="24"/>
        </w:rPr>
      </w:pPr>
    </w:p>
    <w:p w:rsidRPr="007B043C" w:rsidR="006600FD" w:rsidP="006600FD" w:rsidRDefault="006600FD">
      <w:pPr>
        <w:jc w:val="center"/>
        <w:rPr>
          <w:rFonts w:ascii="Arial" w:hAnsi="Arial" w:cs="Arial"/>
          <w:bCs/>
          <w:sz w:val="24"/>
          <w:szCs w:val="24"/>
        </w:rPr>
      </w:pPr>
    </w:p>
    <w:p w:rsidRPr="00D0651F" w:rsidR="006600FD" w:rsidP="006600FD" w:rsidRDefault="000F384A">
      <w:pPr>
        <w:jc w:val="both"/>
        <w:rPr>
          <w:rFonts w:ascii="Arial" w:hAnsi="Arial" w:cs="Arial"/>
          <w:bCs/>
          <w:sz w:val="24"/>
          <w:szCs w:val="24"/>
        </w:rPr>
      </w:pPr>
      <w:r>
        <w:rPr>
          <w:rFonts w:ascii="Arial" w:hAnsi="Arial" w:cs="Arial"/>
          <w:bCs/>
          <w:sz w:val="24"/>
          <w:szCs w:val="24"/>
        </w:rPr>
        <w:t>STEČAJNI UPRAVITELJ</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sidRPr="007B043C" w:rsidR="006600FD">
        <w:rPr>
          <w:rFonts w:ascii="Arial" w:hAnsi="Arial" w:cs="Arial"/>
          <w:bCs/>
          <w:sz w:val="24"/>
          <w:szCs w:val="24"/>
        </w:rPr>
        <w:t>STEČAJNI VJEROVNICI</w:t>
      </w:r>
    </w:p>
    <w:p w:rsidRPr="00D0651F" w:rsidR="006600FD" w:rsidP="006600FD" w:rsidRDefault="006600FD">
      <w:pPr>
        <w:jc w:val="both"/>
        <w:rPr>
          <w:rFonts w:ascii="Arial" w:hAnsi="Arial" w:cs="Arial"/>
          <w:bCs/>
          <w:sz w:val="24"/>
          <w:szCs w:val="24"/>
        </w:rPr>
      </w:pPr>
    </w:p>
    <w:p w:rsidRPr="00D0651F" w:rsidR="006600FD" w:rsidP="006600FD" w:rsidRDefault="006600FD">
      <w:pPr>
        <w:jc w:val="both"/>
        <w:rPr>
          <w:rFonts w:ascii="Arial" w:hAnsi="Arial" w:cs="Arial"/>
          <w:bCs/>
          <w:sz w:val="24"/>
          <w:szCs w:val="24"/>
        </w:rPr>
      </w:pPr>
    </w:p>
    <w:p w:rsidRPr="00D0651F" w:rsidR="009213EC" w:rsidP="006600FD" w:rsidRDefault="009213EC">
      <w:pPr>
        <w:rPr>
          <w:rFonts w:ascii="Arial" w:hAnsi="Arial" w:cs="Arial"/>
          <w:sz w:val="24"/>
          <w:szCs w:val="24"/>
        </w:rPr>
      </w:pPr>
    </w:p>
    <w:p w:rsidRPr="00D0651F" w:rsidR="009213EC" w:rsidP="006600FD" w:rsidRDefault="009213EC">
      <w:pPr>
        <w:rPr>
          <w:rFonts w:ascii="Arial" w:hAnsi="Arial" w:cs="Arial"/>
          <w:sz w:val="24"/>
          <w:szCs w:val="24"/>
        </w:rPr>
      </w:pPr>
    </w:p>
    <w:p w:rsidRPr="00D0651F" w:rsidR="00853FF6" w:rsidP="006600FD" w:rsidRDefault="00853FF6">
      <w:pPr>
        <w:rPr>
          <w:rFonts w:ascii="Arial" w:hAnsi="Arial" w:cs="Arial"/>
          <w:sz w:val="24"/>
          <w:szCs w:val="24"/>
        </w:rPr>
      </w:pPr>
    </w:p>
    <w:sectPr w:rsidRPr="00D0651F" w:rsidR="00853FF6" w:rsidSect="00D81A44">
      <w:headerReference w:type="even" r:id="rId9"/>
      <w:headerReference w:type="default" r:id="rId10"/>
      <w:pgSz w:w="12240" w:h="15840"/>
      <w:pgMar w:top="1440" w:right="1800" w:bottom="1440" w:left="1800"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401628">
      <w:rPr>
        <w:rStyle w:val="Brojstranice"/>
        <w:noProof/>
      </w:rPr>
      <w:t>9</w:t>
    </w:r>
    <w:r>
      <w:rPr>
        <w:rStyle w:val="Brojstranice"/>
      </w:rPr>
      <w:fldChar w:fldCharType="end"/>
    </w:r>
  </w:p>
  <w:p w:rsidRPr="00DB4E61" w:rsidR="00D64E1C" w:rsidP="00AF586B" w:rsidRDefault="0038398C">
    <w:pPr>
      <w:pStyle w:val="Zaglavlje"/>
      <w:jc w:val="right"/>
      <w:rPr>
        <w:rFonts w:ascii="Arial" w:hAnsi="Arial" w:cs="Arial"/>
      </w:rPr>
    </w:pPr>
    <w:r>
      <w:rPr>
        <w:bCs/>
        <w:sz w:val="24"/>
        <w:szCs w:val="24"/>
      </w:rPr>
      <w:tab/>
    </w:r>
    <w:r>
      <w:rPr>
        <w:bCs/>
        <w:sz w:val="24"/>
        <w:szCs w:val="24"/>
      </w:rPr>
      <w:tab/>
    </w:r>
    <w:r w:rsidRPr="00DB4E61" w:rsidR="008C5CB9">
      <w:rPr>
        <w:rFonts w:ascii="Arial" w:hAnsi="Arial" w:cs="Arial"/>
        <w:bCs/>
        <w:sz w:val="24"/>
        <w:szCs w:val="24"/>
      </w:rPr>
      <w:t>46. St-</w:t>
    </w:r>
    <w:r w:rsidRPr="00DB4E61" w:rsidR="009550F7">
      <w:rPr>
        <w:rFonts w:ascii="Arial" w:hAnsi="Arial" w:cs="Arial"/>
        <w:bCs/>
        <w:sz w:val="24"/>
        <w:szCs w:val="24"/>
      </w:rPr>
      <w:t>350/09</w:t>
    </w:r>
  </w:p>
</w:hdr>
</file>

<file path=word/numbering.xml><?xml version="1.0" encoding="utf-8"?>
<w:numbering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E9747C"/>
    <w:multiLevelType w:val="hybridMultilevel"/>
    <w:tmpl w:val="482ACF9E"/>
    <w:lvl w:ilvl="0" w:tplc="8E9682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120056D"/>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3011749"/>
    <w:multiLevelType w:val="hybridMultilevel"/>
    <w:tmpl w:val="61100E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9">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1">
    <w:nsid w:val="38F43637"/>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3">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4">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BF24429"/>
    <w:multiLevelType w:val="hybridMultilevel"/>
    <w:tmpl w:val="87B0CA0E"/>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DDE70B4"/>
    <w:multiLevelType w:val="hybridMultilevel"/>
    <w:tmpl w:val="4A2247BE"/>
    <w:lvl w:ilvl="0" w:tplc="19D688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7C43016"/>
    <w:multiLevelType w:val="hybridMultilevel"/>
    <w:tmpl w:val="F1BC3CAC"/>
    <w:lvl w:ilvl="0" w:tplc="8878F1E8">
      <w:start w:val="1"/>
      <w:numFmt w:val="decimal"/>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3">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5">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8">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9">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1">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4">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5">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7"/>
  </w:num>
  <w:num w:numId="2">
    <w:abstractNumId w:val="8"/>
  </w:num>
  <w:num w:numId="3">
    <w:abstractNumId w:val="41"/>
  </w:num>
  <w:num w:numId="4">
    <w:abstractNumId w:val="42"/>
  </w:num>
  <w:num w:numId="5">
    <w:abstractNumId w:val="43"/>
  </w:num>
  <w:num w:numId="6">
    <w:abstractNumId w:val="20"/>
  </w:num>
  <w:num w:numId="7">
    <w:abstractNumId w:val="40"/>
  </w:num>
  <w:num w:numId="8">
    <w:abstractNumId w:val="38"/>
  </w:num>
  <w:num w:numId="9">
    <w:abstractNumId w:val="13"/>
  </w:num>
  <w:num w:numId="10">
    <w:abstractNumId w:val="10"/>
  </w:num>
  <w:num w:numId="11">
    <w:abstractNumId w:val="9"/>
  </w:num>
  <w:num w:numId="12">
    <w:abstractNumId w:val="36"/>
  </w:num>
  <w:num w:numId="13">
    <w:abstractNumId w:val="32"/>
  </w:num>
  <w:num w:numId="14">
    <w:abstractNumId w:val="24"/>
  </w:num>
  <w:num w:numId="15">
    <w:abstractNumId w:val="30"/>
  </w:num>
  <w:num w:numId="16">
    <w:abstractNumId w:val="14"/>
  </w:num>
  <w:num w:numId="17">
    <w:abstractNumId w:val="33"/>
  </w:num>
  <w:num w:numId="18">
    <w:abstractNumId w:val="25"/>
  </w:num>
  <w:num w:numId="19">
    <w:abstractNumId w:val="5"/>
  </w:num>
  <w:num w:numId="20">
    <w:abstractNumId w:val="15"/>
  </w:num>
  <w:num w:numId="21">
    <w:abstractNumId w:val="39"/>
  </w:num>
  <w:num w:numId="22">
    <w:abstractNumId w:val="34"/>
  </w:num>
  <w:num w:numId="23">
    <w:abstractNumId w:val="23"/>
  </w:num>
  <w:num w:numId="24">
    <w:abstractNumId w:val="2"/>
  </w:num>
  <w:num w:numId="25">
    <w:abstractNumId w:val="27"/>
  </w:num>
  <w:num w:numId="26">
    <w:abstractNumId w:val="17"/>
  </w:num>
  <w:num w:numId="27">
    <w:abstractNumId w:val="22"/>
  </w:num>
  <w:num w:numId="28">
    <w:abstractNumId w:val="35"/>
  </w:num>
  <w:num w:numId="29">
    <w:abstractNumId w:val="1"/>
  </w:num>
  <w:num w:numId="30">
    <w:abstractNumId w:val="3"/>
  </w:num>
  <w:num w:numId="31">
    <w:abstractNumId w:val="19"/>
  </w:num>
  <w:num w:numId="32">
    <w:abstractNumId w:val="16"/>
  </w:num>
  <w:num w:numId="33">
    <w:abstractNumId w:val="46"/>
  </w:num>
  <w:num w:numId="34">
    <w:abstractNumId w:val="18"/>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4"/>
  </w:num>
  <w:num w:numId="38">
    <w:abstractNumId w:val="44"/>
  </w:num>
  <w:num w:numId="39">
    <w:abstractNumId w:val="7"/>
  </w:num>
  <w:num w:numId="40">
    <w:abstractNumId w:val="0"/>
  </w:num>
  <w:num w:numId="41">
    <w:abstractNumId w:val="6"/>
  </w:num>
  <w:num w:numId="42">
    <w:abstractNumId w:val="12"/>
  </w:num>
  <w:num w:numId="43">
    <w:abstractNumId w:val="21"/>
  </w:num>
  <w:num w:numId="44">
    <w:abstractNumId w:val="11"/>
  </w:num>
  <w:num w:numId="45">
    <w:abstractNumId w:val="28"/>
  </w:num>
  <w:num w:numId="46">
    <w:abstractNumId w:val="31"/>
  </w:num>
  <w:num w:numId="47">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55462"/>
    <w:rsid w:val="00056C8A"/>
    <w:rsid w:val="000644D1"/>
    <w:rsid w:val="00070CE0"/>
    <w:rsid w:val="000859E4"/>
    <w:rsid w:val="0009000B"/>
    <w:rsid w:val="00092A87"/>
    <w:rsid w:val="00094FBA"/>
    <w:rsid w:val="00095163"/>
    <w:rsid w:val="000A0E56"/>
    <w:rsid w:val="000A3575"/>
    <w:rsid w:val="000B6E22"/>
    <w:rsid w:val="000C276C"/>
    <w:rsid w:val="000D0936"/>
    <w:rsid w:val="000D67DE"/>
    <w:rsid w:val="000D68C8"/>
    <w:rsid w:val="000F384A"/>
    <w:rsid w:val="000F5740"/>
    <w:rsid w:val="00102948"/>
    <w:rsid w:val="0011067C"/>
    <w:rsid w:val="0011161B"/>
    <w:rsid w:val="001139BC"/>
    <w:rsid w:val="00115992"/>
    <w:rsid w:val="00116E75"/>
    <w:rsid w:val="00123F85"/>
    <w:rsid w:val="00126497"/>
    <w:rsid w:val="00127580"/>
    <w:rsid w:val="00131052"/>
    <w:rsid w:val="00131485"/>
    <w:rsid w:val="00164F4A"/>
    <w:rsid w:val="001657A8"/>
    <w:rsid w:val="00171E35"/>
    <w:rsid w:val="001A16C9"/>
    <w:rsid w:val="001A240E"/>
    <w:rsid w:val="001A733F"/>
    <w:rsid w:val="001B62BF"/>
    <w:rsid w:val="001B7A0E"/>
    <w:rsid w:val="001C2990"/>
    <w:rsid w:val="001D50D5"/>
    <w:rsid w:val="001E054E"/>
    <w:rsid w:val="001E0965"/>
    <w:rsid w:val="001E4FB4"/>
    <w:rsid w:val="001E6138"/>
    <w:rsid w:val="001F0599"/>
    <w:rsid w:val="001F1570"/>
    <w:rsid w:val="001F367F"/>
    <w:rsid w:val="00200AA3"/>
    <w:rsid w:val="0020558B"/>
    <w:rsid w:val="002106B6"/>
    <w:rsid w:val="00217B83"/>
    <w:rsid w:val="00233B49"/>
    <w:rsid w:val="00240B29"/>
    <w:rsid w:val="00242B91"/>
    <w:rsid w:val="00246448"/>
    <w:rsid w:val="0025062C"/>
    <w:rsid w:val="00256D4E"/>
    <w:rsid w:val="00261766"/>
    <w:rsid w:val="00261AF2"/>
    <w:rsid w:val="002945A4"/>
    <w:rsid w:val="002A4475"/>
    <w:rsid w:val="002A6BA3"/>
    <w:rsid w:val="002B262D"/>
    <w:rsid w:val="002B4DAF"/>
    <w:rsid w:val="002C1F53"/>
    <w:rsid w:val="002D010B"/>
    <w:rsid w:val="002D19F0"/>
    <w:rsid w:val="002E59B3"/>
    <w:rsid w:val="002F1C90"/>
    <w:rsid w:val="002F634E"/>
    <w:rsid w:val="002F6DBF"/>
    <w:rsid w:val="003039DD"/>
    <w:rsid w:val="00314D46"/>
    <w:rsid w:val="003216AA"/>
    <w:rsid w:val="00330082"/>
    <w:rsid w:val="00333D3C"/>
    <w:rsid w:val="0033454F"/>
    <w:rsid w:val="00344CFE"/>
    <w:rsid w:val="00351A8C"/>
    <w:rsid w:val="00356A5D"/>
    <w:rsid w:val="00360D62"/>
    <w:rsid w:val="00363D55"/>
    <w:rsid w:val="00364EE9"/>
    <w:rsid w:val="00374F77"/>
    <w:rsid w:val="00382117"/>
    <w:rsid w:val="0038398C"/>
    <w:rsid w:val="003A2B0F"/>
    <w:rsid w:val="003A478D"/>
    <w:rsid w:val="003A5728"/>
    <w:rsid w:val="003B09A4"/>
    <w:rsid w:val="003C18B3"/>
    <w:rsid w:val="003D30DA"/>
    <w:rsid w:val="003F01CF"/>
    <w:rsid w:val="00400F1A"/>
    <w:rsid w:val="00401628"/>
    <w:rsid w:val="004066CD"/>
    <w:rsid w:val="00413236"/>
    <w:rsid w:val="00431401"/>
    <w:rsid w:val="00435F67"/>
    <w:rsid w:val="004376C9"/>
    <w:rsid w:val="00456CF6"/>
    <w:rsid w:val="00465CBB"/>
    <w:rsid w:val="0046757C"/>
    <w:rsid w:val="004718C3"/>
    <w:rsid w:val="004814BE"/>
    <w:rsid w:val="00494AA6"/>
    <w:rsid w:val="004953BD"/>
    <w:rsid w:val="004A38B4"/>
    <w:rsid w:val="004C6F60"/>
    <w:rsid w:val="004D1A3C"/>
    <w:rsid w:val="004D5B2C"/>
    <w:rsid w:val="004F5A7E"/>
    <w:rsid w:val="005103D0"/>
    <w:rsid w:val="0051239A"/>
    <w:rsid w:val="00512BFB"/>
    <w:rsid w:val="00513B73"/>
    <w:rsid w:val="00515C65"/>
    <w:rsid w:val="00541D36"/>
    <w:rsid w:val="0055708E"/>
    <w:rsid w:val="00567070"/>
    <w:rsid w:val="00577C20"/>
    <w:rsid w:val="00584849"/>
    <w:rsid w:val="00587538"/>
    <w:rsid w:val="00591DD2"/>
    <w:rsid w:val="005951FB"/>
    <w:rsid w:val="005B5FF5"/>
    <w:rsid w:val="005C1227"/>
    <w:rsid w:val="005D4AD7"/>
    <w:rsid w:val="005E5D9C"/>
    <w:rsid w:val="005E7196"/>
    <w:rsid w:val="005F7FE2"/>
    <w:rsid w:val="006006DA"/>
    <w:rsid w:val="006216FF"/>
    <w:rsid w:val="0062334A"/>
    <w:rsid w:val="0062361A"/>
    <w:rsid w:val="006266A8"/>
    <w:rsid w:val="00627EAD"/>
    <w:rsid w:val="00636A2A"/>
    <w:rsid w:val="00640CEF"/>
    <w:rsid w:val="006463A6"/>
    <w:rsid w:val="00647484"/>
    <w:rsid w:val="00653109"/>
    <w:rsid w:val="006548BE"/>
    <w:rsid w:val="00656B4D"/>
    <w:rsid w:val="00657AA1"/>
    <w:rsid w:val="006600FD"/>
    <w:rsid w:val="006632A5"/>
    <w:rsid w:val="00663853"/>
    <w:rsid w:val="0067124B"/>
    <w:rsid w:val="00677312"/>
    <w:rsid w:val="00684164"/>
    <w:rsid w:val="0069298E"/>
    <w:rsid w:val="0069704E"/>
    <w:rsid w:val="006A4FAF"/>
    <w:rsid w:val="006A71A9"/>
    <w:rsid w:val="006A71B6"/>
    <w:rsid w:val="006C17A7"/>
    <w:rsid w:val="006C47AB"/>
    <w:rsid w:val="006D646A"/>
    <w:rsid w:val="006D693B"/>
    <w:rsid w:val="006E1F5B"/>
    <w:rsid w:val="006F08DF"/>
    <w:rsid w:val="006F2F2E"/>
    <w:rsid w:val="007023AC"/>
    <w:rsid w:val="0071142F"/>
    <w:rsid w:val="00715157"/>
    <w:rsid w:val="0071633C"/>
    <w:rsid w:val="00717D10"/>
    <w:rsid w:val="00736E2D"/>
    <w:rsid w:val="0073712F"/>
    <w:rsid w:val="00742688"/>
    <w:rsid w:val="00753976"/>
    <w:rsid w:val="00754572"/>
    <w:rsid w:val="00755132"/>
    <w:rsid w:val="00756047"/>
    <w:rsid w:val="00756A99"/>
    <w:rsid w:val="00761AD3"/>
    <w:rsid w:val="007657B8"/>
    <w:rsid w:val="00766E12"/>
    <w:rsid w:val="0077591B"/>
    <w:rsid w:val="00780704"/>
    <w:rsid w:val="00787EE5"/>
    <w:rsid w:val="007B043C"/>
    <w:rsid w:val="007B26B7"/>
    <w:rsid w:val="007D34E5"/>
    <w:rsid w:val="007D4F38"/>
    <w:rsid w:val="00802F9A"/>
    <w:rsid w:val="008128EB"/>
    <w:rsid w:val="00822873"/>
    <w:rsid w:val="00822E67"/>
    <w:rsid w:val="00824829"/>
    <w:rsid w:val="0082501F"/>
    <w:rsid w:val="008268C0"/>
    <w:rsid w:val="00826E92"/>
    <w:rsid w:val="0085048E"/>
    <w:rsid w:val="00853FF6"/>
    <w:rsid w:val="00860BCD"/>
    <w:rsid w:val="00866CF6"/>
    <w:rsid w:val="00871F84"/>
    <w:rsid w:val="00875811"/>
    <w:rsid w:val="00882F3F"/>
    <w:rsid w:val="008943C4"/>
    <w:rsid w:val="008A286D"/>
    <w:rsid w:val="008B7B64"/>
    <w:rsid w:val="008C5CB9"/>
    <w:rsid w:val="008D4C94"/>
    <w:rsid w:val="008E2762"/>
    <w:rsid w:val="008E36FA"/>
    <w:rsid w:val="008F31ED"/>
    <w:rsid w:val="00900551"/>
    <w:rsid w:val="009028BC"/>
    <w:rsid w:val="009213EC"/>
    <w:rsid w:val="00923791"/>
    <w:rsid w:val="00935ABA"/>
    <w:rsid w:val="00937785"/>
    <w:rsid w:val="0094684D"/>
    <w:rsid w:val="00952ED3"/>
    <w:rsid w:val="009550F7"/>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F2BE1"/>
    <w:rsid w:val="009F2D3F"/>
    <w:rsid w:val="00A043B8"/>
    <w:rsid w:val="00A117DB"/>
    <w:rsid w:val="00A1259B"/>
    <w:rsid w:val="00A12817"/>
    <w:rsid w:val="00A12CA4"/>
    <w:rsid w:val="00A13BF6"/>
    <w:rsid w:val="00A2259C"/>
    <w:rsid w:val="00A27FFA"/>
    <w:rsid w:val="00A37840"/>
    <w:rsid w:val="00A44CF5"/>
    <w:rsid w:val="00A50AAB"/>
    <w:rsid w:val="00A56015"/>
    <w:rsid w:val="00A5718D"/>
    <w:rsid w:val="00A61BA8"/>
    <w:rsid w:val="00A622A3"/>
    <w:rsid w:val="00A64057"/>
    <w:rsid w:val="00A711C6"/>
    <w:rsid w:val="00A721A3"/>
    <w:rsid w:val="00A91356"/>
    <w:rsid w:val="00A94973"/>
    <w:rsid w:val="00A95585"/>
    <w:rsid w:val="00AA0037"/>
    <w:rsid w:val="00AB0A43"/>
    <w:rsid w:val="00AB4818"/>
    <w:rsid w:val="00AB4F0B"/>
    <w:rsid w:val="00AC135B"/>
    <w:rsid w:val="00AC310C"/>
    <w:rsid w:val="00AC3EAD"/>
    <w:rsid w:val="00AC4FB9"/>
    <w:rsid w:val="00AD4194"/>
    <w:rsid w:val="00AE029A"/>
    <w:rsid w:val="00AE16C4"/>
    <w:rsid w:val="00AE1B41"/>
    <w:rsid w:val="00AE1F14"/>
    <w:rsid w:val="00AF0288"/>
    <w:rsid w:val="00AF0A1A"/>
    <w:rsid w:val="00AF586B"/>
    <w:rsid w:val="00B01795"/>
    <w:rsid w:val="00B20096"/>
    <w:rsid w:val="00B20591"/>
    <w:rsid w:val="00B24CCB"/>
    <w:rsid w:val="00B30C16"/>
    <w:rsid w:val="00B35EFA"/>
    <w:rsid w:val="00B421EA"/>
    <w:rsid w:val="00B4530D"/>
    <w:rsid w:val="00B63B15"/>
    <w:rsid w:val="00B63B8A"/>
    <w:rsid w:val="00B65915"/>
    <w:rsid w:val="00B6695F"/>
    <w:rsid w:val="00B70352"/>
    <w:rsid w:val="00B91797"/>
    <w:rsid w:val="00B93E26"/>
    <w:rsid w:val="00BA0681"/>
    <w:rsid w:val="00BA1D84"/>
    <w:rsid w:val="00BA31AD"/>
    <w:rsid w:val="00BA64C1"/>
    <w:rsid w:val="00BA6687"/>
    <w:rsid w:val="00BA742C"/>
    <w:rsid w:val="00BB3348"/>
    <w:rsid w:val="00BC1D25"/>
    <w:rsid w:val="00BD5E91"/>
    <w:rsid w:val="00BD64C0"/>
    <w:rsid w:val="00BE591F"/>
    <w:rsid w:val="00BE7560"/>
    <w:rsid w:val="00BF06B4"/>
    <w:rsid w:val="00BF5D97"/>
    <w:rsid w:val="00C003C1"/>
    <w:rsid w:val="00C00CB9"/>
    <w:rsid w:val="00C06437"/>
    <w:rsid w:val="00C11FFB"/>
    <w:rsid w:val="00C15D63"/>
    <w:rsid w:val="00C16FA1"/>
    <w:rsid w:val="00C32007"/>
    <w:rsid w:val="00C33B18"/>
    <w:rsid w:val="00C41B31"/>
    <w:rsid w:val="00C5226B"/>
    <w:rsid w:val="00C575AA"/>
    <w:rsid w:val="00C60102"/>
    <w:rsid w:val="00C757C6"/>
    <w:rsid w:val="00C84823"/>
    <w:rsid w:val="00C91E78"/>
    <w:rsid w:val="00C96A33"/>
    <w:rsid w:val="00CA1B1B"/>
    <w:rsid w:val="00CA20EE"/>
    <w:rsid w:val="00CB0E24"/>
    <w:rsid w:val="00CB1C16"/>
    <w:rsid w:val="00CB5A96"/>
    <w:rsid w:val="00CC3EDF"/>
    <w:rsid w:val="00CC657B"/>
    <w:rsid w:val="00CC6CBB"/>
    <w:rsid w:val="00CD1C70"/>
    <w:rsid w:val="00CD6DA1"/>
    <w:rsid w:val="00CE734F"/>
    <w:rsid w:val="00D02FBA"/>
    <w:rsid w:val="00D0651F"/>
    <w:rsid w:val="00D06ED7"/>
    <w:rsid w:val="00D12BF6"/>
    <w:rsid w:val="00D162CE"/>
    <w:rsid w:val="00D173CC"/>
    <w:rsid w:val="00D3387F"/>
    <w:rsid w:val="00D3595F"/>
    <w:rsid w:val="00D366DA"/>
    <w:rsid w:val="00D36951"/>
    <w:rsid w:val="00D36A18"/>
    <w:rsid w:val="00D6206A"/>
    <w:rsid w:val="00D648A2"/>
    <w:rsid w:val="00D64E1C"/>
    <w:rsid w:val="00D67EAF"/>
    <w:rsid w:val="00D75B71"/>
    <w:rsid w:val="00D81A44"/>
    <w:rsid w:val="00D865D4"/>
    <w:rsid w:val="00D87E28"/>
    <w:rsid w:val="00DA1C3D"/>
    <w:rsid w:val="00DB150F"/>
    <w:rsid w:val="00DB3C1C"/>
    <w:rsid w:val="00DB4E61"/>
    <w:rsid w:val="00DC41BC"/>
    <w:rsid w:val="00DC6824"/>
    <w:rsid w:val="00DD0179"/>
    <w:rsid w:val="00DD375F"/>
    <w:rsid w:val="00DD770E"/>
    <w:rsid w:val="00DE006C"/>
    <w:rsid w:val="00DE555E"/>
    <w:rsid w:val="00DF067D"/>
    <w:rsid w:val="00E004E7"/>
    <w:rsid w:val="00E00C8E"/>
    <w:rsid w:val="00E16AEB"/>
    <w:rsid w:val="00E32948"/>
    <w:rsid w:val="00E3359D"/>
    <w:rsid w:val="00E35309"/>
    <w:rsid w:val="00E415E3"/>
    <w:rsid w:val="00E438DC"/>
    <w:rsid w:val="00E4392F"/>
    <w:rsid w:val="00E5533F"/>
    <w:rsid w:val="00E57A14"/>
    <w:rsid w:val="00E813C9"/>
    <w:rsid w:val="00E83264"/>
    <w:rsid w:val="00E87BD5"/>
    <w:rsid w:val="00E9605F"/>
    <w:rsid w:val="00E96436"/>
    <w:rsid w:val="00EA2F22"/>
    <w:rsid w:val="00EC0F72"/>
    <w:rsid w:val="00EC201F"/>
    <w:rsid w:val="00EC524B"/>
    <w:rsid w:val="00ED3EE4"/>
    <w:rsid w:val="00EF2D32"/>
    <w:rsid w:val="00F0381D"/>
    <w:rsid w:val="00F04785"/>
    <w:rsid w:val="00F264EE"/>
    <w:rsid w:val="00F35324"/>
    <w:rsid w:val="00F36D0F"/>
    <w:rsid w:val="00F37C8C"/>
    <w:rsid w:val="00F631EF"/>
    <w:rsid w:val="00F764AF"/>
    <w:rsid w:val="00F85131"/>
    <w:rsid w:val="00F854D4"/>
    <w:rsid w:val="00F86681"/>
    <w:rsid w:val="00F96B84"/>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2DAF83FB-31E8-48F9-AE32-330F26A3E36D}"/>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4F5A7E"/>
    <w:pPr>
      <w:autoSpaceDE w:val="false"/>
      <w:autoSpaceDN w:val="false"/>
      <w:adjustRightInd w:val="false"/>
    </w:pPr>
    <w:rPr>
      <w:rFonts w:ascii="Calibri" w:hAnsi="Calibri" w:cs="Calibri"/>
      <w:color w:val="000000"/>
      <w:sz w:val="24"/>
      <w:szCs w:val="24"/>
    </w:rPr>
  </w:style>
  <w:style w:type="character" w:styleId="Tekstrezerviranogmjesta">
    <w:name w:val="Placeholder Text"/>
    <w:basedOn w:val="Zadanifontodlomka"/>
    <w:uiPriority w:val="99"/>
    <w:semiHidden/>
    <w:rsid w:val="00401628"/>
    <w:rPr>
      <w:color w:val="808080"/>
      <w:bdr w:val="none" w:color="auto" w:sz="0" w:space="0"/>
      <w:shd w:val="clear" w:color="auto" w:fill="auto"/>
    </w:rPr>
  </w:style>
  <w:style w:type="character" w:styleId="eSPISCCParagraphDefaultFont" w:customStyle="true">
    <w:name w:val="eSPIS_CC_Paragraph Default Font"/>
    <w:basedOn w:val="Zadanifontodlomka"/>
    <w:rsid w:val="0040162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01628"/>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0162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01628"/>
    <w:rPr>
      <w:rFonts w:ascii="Arial" w:hAnsi="Arial" w:cs="Arial"/>
      <w:sz w:val="24"/>
      <w:szCs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118, Kennedyev trg 11</izvorni_sadrzaj>
    <derivirana_varijabla naziv="DomainObject.Prostorija.Naziv_1">soba 118, Kennedyev trg 11</derivirana_varijabla>
  </DomainObject.Prostorija.Naziv>
  <DomainObject.Prostorija.Oznaka>
    <izvorni_sadrzaj>118 Kennedyev trg 11</izvorni_sadrzaj>
    <derivirana_varijabla naziv="DomainObject.Prostorija.Oznaka_1">118 Kennedyev trg 11</derivirana_varijabla>
  </DomainObject.Prostorija.Oznaka>
  <DomainObject.Obrazlozenje>
    <izvorni_sadrzaj/>
    <derivirana_varijabla naziv="DomainObject.Obrazlozenje_1"/>
  </DomainObject.Obrazlozenje>
  <DomainObject.StvarniPocetakDatum>
    <izvorni_sadrzaj>30. siječnja 2024.</izvorni_sadrzaj>
    <derivirana_varijabla naziv="DomainObject.StvarniPocetakDatum_1">30. siječnja 2024.</derivirana_varijabla>
  </DomainObject.StvarniPocetakDatum>
  <DomainObject.StvarniZavrsetakDatum>
    <izvorni_sadrzaj>30. siječnja 2024.</izvorni_sadrzaj>
    <derivirana_varijabla naziv="DomainObject.StvarniZavrsetakDatum_1">30. siječnja 2024.</derivirana_varijabla>
  </DomainObject.StvarniZavrsetakDatum>
  <DomainObject.PlaniraniZavrsetakDatum>
    <izvorni_sadrzaj>30. siječnja 2024.</izvorni_sadrzaj>
    <derivirana_varijabla naziv="DomainObject.PlaniraniZavrsetakDatum_1">30. siječnja 2024.</derivirana_varijabla>
  </DomainObject.PlaniraniZavrsetakDatum>
  <DomainObject.PlaniraniPocetakDatum>
    <izvorni_sadrzaj>30. siječnja 2024.</izvorni_sadrzaj>
    <derivirana_varijabla naziv="DomainObject.PlaniraniPocetakDatum_1">30. siječnja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2024.</izvorni_sadrzaj>
    <derivirana_varijabla naziv="DomainObject.Zapisnik.DatumKreiranja_1">30. siječnja 2024.</derivirana_varijabla>
  </DomainObject.Zapisnik.DatumKreiranja>
  <DomainObject.Zapisnik.ImovinskaKorist>
    <izvorni_sadrzaj/>
    <derivirana_varijabla naziv="DomainObject.Zapisnik.ImovinskaKorist_1"/>
  </DomainObject.Zapisnik.ImovinskaKorist>
  <DomainObject.Zapisnik.Oznaka>
    <izvorni_sadrzaj>St-350/2009-224</izvorni_sadrzaj>
    <derivirana_varijabla naziv="DomainObject.Zapisnik.Oznaka_1">St-350/2009-224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2009.</izvorni_sadrzaj>
    <derivirana_varijabla naziv="DomainObject.Predmet.DatumOsnivanja_1">26.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St-350/2009</izvorni_sadrzaj>
    <derivirana_varijabla naziv="DomainObject.Predmet.OznakaBroj_1">St-350/2009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XL St-100/08 rj. o obustavi 30.06.09., i XL St-283/09 u rješ.</izvorni_sadrzaj>
    <derivirana_varijabla naziv="DomainObject.Predmet.PrimjedbaSuca_1">veza XL St-100/08 rj. o obustavi 30.06.09., i XL St-283/09 u rješ.</derivirana_varijabla>
  </DomainObject.Predmet.PrimjedbaSuca>
  <DomainObject.Predmet.ProtustrankaFormated>
    <izvorni_sadrzaj>  MONTKEMIJA d.d.</izvorni_sadrzaj>
    <derivirana_varijabla naziv="DomainObject.Predmet.ProtustrankaFormated_1">  MONTKEMIJA d.d.</derivirana_varijabla>
  </DomainObject.Predmet.ProtustrankaFormated>
  <DomainObject.Predmet.ProtustrankaFormatedOIB>
    <izvorni_sadrzaj>  MONTKEMIJA d.d., OIB 76924477381</izvorni_sadrzaj>
    <derivirana_varijabla naziv="DomainObject.Predmet.ProtustrankaFormatedOIB_1">  MONTKEMIJA d.d., OIB 76924477381</derivirana_varijabla>
  </DomainObject.Predmet.ProtustrankaFormatedOIB>
  <DomainObject.Predmet.ProtustrankaFormatedWithAdress>
    <izvorni_sadrzaj> MONTKEMIJA d.d., Lužnički odvojak 2, Lučko</izvorni_sadrzaj>
    <derivirana_varijabla naziv="DomainObject.Predmet.ProtustrankaFormatedWithAdress_1"> MONTKEMIJA d.d., Lužnički odvojak 2, Lučko</derivirana_varijabla>
  </DomainObject.Predmet.ProtustrankaFormatedWithAdress>
  <DomainObject.Predmet.ProtustrankaFormatedWithAdressOIB>
    <izvorni_sadrzaj> MONTKEMIJA d.d., OIB 76924477381, Lužnički odvojak 2, Lučko</izvorni_sadrzaj>
    <derivirana_varijabla naziv="DomainObject.Predmet.ProtustrankaFormatedWithAdressOIB_1"> MONTKEMIJA d.d., OIB 76924477381, Lužnički odvojak 2, Lučko</derivirana_varijabla>
  </DomainObject.Predmet.ProtustrankaFormatedWithAdressOIB>
  <DomainObject.Predmet.ProtustrankaWithAdress>
    <izvorni_sadrzaj>MONTKEMIJA d.d. Lužnički odvojak 2, Lučko</izvorni_sadrzaj>
    <derivirana_varijabla naziv="DomainObject.Predmet.ProtustrankaWithAdress_1">MONTKEMIJA d.d. Lužnički odvojak 2, Lučko</derivirana_varijabla>
  </DomainObject.Predmet.ProtustrankaWithAdress>
  <DomainObject.Predmet.ProtustrankaWithAdressOIB>
    <izvorni_sadrzaj>MONTKEMIJA d.d., OIB 76924477381, Lužnički odvojak 2, Lučko</izvorni_sadrzaj>
    <derivirana_varijabla naziv="DomainObject.Predmet.ProtustrankaWithAdressOIB_1">MONTKEMIJA d.d., OIB 76924477381, Lužnički odvojak 2, Lučko</derivirana_varijabla>
  </DomainObject.Predmet.ProtustrankaWithAdressOIB>
  <DomainObject.Predmet.ProtustrankaNazivFormated>
    <izvorni_sadrzaj>MONTKEMIJA d.d.</izvorni_sadrzaj>
    <derivirana_varijabla naziv="DomainObject.Predmet.ProtustrankaNazivFormated_1">MONTKEMIJA d.d.</derivirana_varijabla>
  </DomainObject.Predmet.ProtustrankaNazivFormated>
  <DomainObject.Predmet.ProtustrankaNazivFormatedOIB>
    <izvorni_sadrzaj>MONTKEMIJA d.d., OIB 76924477381</izvorni_sadrzaj>
    <derivirana_varijabla naziv="DomainObject.Predmet.ProtustrankaNazivFormatedOIB_1">MONTKEMIJA d.d., OIB 76924477381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118, Kennedyev trg 11</izvorni_sadrzaj>
    <derivirana_varijabla naziv="DomainObject.Predmet.Referada.Prostorija.Naziv_1">soba 118, Kennedyev trg 11</derivirana_varijabla>
  </DomainObject.Predmet.Referada.Prostorija.Naziv>
  <DomainObject.Predmet.Referada.Prostorija.Oznaka>
    <izvorni_sadrzaj>118 Kennedyev trg 11</izvorni_sadrzaj>
    <derivirana_varijabla naziv="DomainObject.Predmet.Referada.Prostorija.Oznaka_1">118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MONTKEMIJA d.d.;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izvorni_sadrzaj>
    <derivirana_varijabla naziv="DomainObject.Predmet.StrankaFormated_1">  MONTKEMIJA d.d.;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derivirana_varijabla>
  </DomainObject.Predmet.StrankaFormated>
  <DomainObject.Predmet.StrankaFormatedOIB>
    <izvorni_sadrzaj>  MONTKEMIJA d.d., OIB 76924477381;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izvorni_sadrzaj>
    <derivirana_varijabla naziv="DomainObject.Predmet.StrankaFormatedOIB_1">  MONTKEMIJA d.d., OIB 76924477381;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derivirana_varijabla>
  </DomainObject.Predmet.StrankaFormatedOIB>
  <DomainObject.Predmet.StrankaFormatedWithAdress>
    <izvorni_sadrzaj> MONTKEMIJA d.d., Lužnički odvojak 2, 10000 Zagreb;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izvorni_sadrzaj>
    <derivirana_varijabla naziv="DomainObject.Predmet.StrankaFormatedWithAdress_1"> MONTKEMIJA d.d., Lužnički odvojak 2, 10000 Zagreb;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derivirana_varijabla>
  </DomainObject.Predmet.StrankaFormatedWithAdress>
  <DomainObject.Predmet.StrankaFormatedWithAdressOIB>
    <izvorni_sadrzaj> MONTKEMIJA d.d., OIB 76924477381, Lužnički odvojak 2, 10000 Zagreb;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izvorni_sadrzaj>
    <derivirana_varijabla naziv="DomainObject.Predmet.StrankaFormatedWithAdressOIB_1"> MONTKEMIJA d.d., OIB 76924477381, Lužnički odvojak 2, 10000 Zagreb; AGRAM BANKA d.d. zastupanog po punomoćniku Marina Ljubanović; GRAD ZAPREŠIĆ zastupanog po punomoćniku Damir Crnić; Dejan Balog zastupanog po punomoćniku Zdravko Sesar; Đurđica Kuhanec zastupanog po punomoćniku Krešimir Pejić; ANA Erdelja zastupanog po punomoćniku Damir Bertol</derivirana_varijabla>
  </DomainObject.Predmet.StrankaFormatedWithAdressOIB>
  <DomainObject.Predmet.StrankaWithAdress>
    <izvorni_sadrzaj>MONTKEMIJA d.d. Lužnički odvojak 2,10000 Zagreb,AGRAM BANKA d.d. ,GRAD ZAPREŠIĆ ,Dejan Balog ,Đurđica Kuhanec ,ANA Erdelja </izvorni_sadrzaj>
    <derivirana_varijabla naziv="DomainObject.Predmet.StrankaWithAdress_1">MONTKEMIJA d.d. Lužnički odvojak 2,10000 Zagreb,AGRAM BANKA d.d. ,GRAD ZAPREŠIĆ ,Dejan Balog ,Đurđica Kuhanec ,ANA Erdelja </derivirana_varijabla>
  </DomainObject.Predmet.StrankaWithAdress>
  <DomainObject.Predmet.StrankaWithAdressOIB>
    <izvorni_sadrzaj>MONTKEMIJA d.d., OIB 76924477381, Lužnički odvojak 2,10000 Zagreb,AGRAM BANKA d.d.,GRAD ZAPREŠIĆ,Dejan Balog,Đurđica Kuhanec,ANA Erdelja</izvorni_sadrzaj>
    <derivirana_varijabla naziv="DomainObject.Predmet.StrankaWithAdressOIB_1">MONTKEMIJA d.d., OIB 76924477381, Lužnički odvojak 2,10000 Zagreb,AGRAM BANKA d.d.,GRAD ZAPREŠIĆ,Dejan Balog,Đurđica Kuhanec,ANA Erdelja</derivirana_varijabla>
  </DomainObject.Predmet.StrankaWithAdressOIB>
  <DomainObject.Predmet.StrankaNazivFormated>
    <izvorni_sadrzaj>MONTKEMIJA d.d.,AGRAM BANKA d.d.,GRAD ZAPREŠIĆ,Dejan Balog,Đurđica Kuhanec,ANA Erdelja</izvorni_sadrzaj>
    <derivirana_varijabla naziv="DomainObject.Predmet.StrankaNazivFormated_1">MONTKEMIJA d.d.,AGRAM BANKA d.d.,GRAD ZAPREŠIĆ,Dejan Balog,Đurđica Kuhanec,ANA Erdelja</derivirana_varijabla>
  </DomainObject.Predmet.StrankaNazivFormated>
  <DomainObject.Predmet.StrankaNazivFormatedOIB>
    <izvorni_sadrzaj>MONTKEMIJA d.d., OIB 76924477381,AGRAM BANKA d.d.,GRAD ZAPREŠIĆ,Dejan Balog,Đurđica Kuhanec,ANA Erdelja</izvorni_sadrzaj>
    <derivirana_varijabla naziv="DomainObject.Predmet.StrankaNazivFormatedOIB_1">MONTKEMIJA d.d., OIB 76924477381,AGRAM BANKA d.d.,GRAD ZAPREŠIĆ,Dejan Balog,Đurđica Kuhanec,ANA Erdelja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MONTKEMIJA d.d.</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izvorni_sadrzaj>
    <derivirana_varijabla naziv="DomainObject.Predmet.StrankaListFormated_1">
      <item>MONTKEMIJA d.d.</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derivirana_varijabla>
  </DomainObject.Predmet.StrankaListFormated>
  <DomainObject.Predmet.StrankaListFormatedOIB>
    <izvorni_sadrzaj>
      <item>MONTKEMIJA d.d., OIB 76924477381</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izvorni_sadrzaj>
    <derivirana_varijabla naziv="DomainObject.Predmet.StrankaListFormatedOIB_1">
      <item>MONTKEMIJA d.d., OIB 76924477381</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derivirana_varijabla>
  </DomainObject.Predmet.StrankaListFormatedOIB>
  <DomainObject.Predmet.StrankaListFormatedWithAdress>
    <izvorni_sadrzaj>
      <item>MONTKEMIJA d.d., Lužnički odvojak 2, 10000 Zagreb</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izvorni_sadrzaj>
    <derivirana_varijabla naziv="DomainObject.Predmet.StrankaListFormatedWithAdress_1">
      <item>MONTKEMIJA d.d., Lužnički odvojak 2, 10000 Zagreb</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derivirana_varijabla>
  </DomainObject.Predmet.StrankaListFormatedWithAdress>
  <DomainObject.Predmet.StrankaListFormatedWithAdressOIB>
    <izvorni_sadrzaj>
      <item>MONTKEMIJA d.d., OIB 76924477381, Lužnički odvojak 2, 10000 Zagreb</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izvorni_sadrzaj>
    <derivirana_varijabla naziv="DomainObject.Predmet.StrankaListFormatedWithAdressOIB_1">
      <item>MONTKEMIJA d.d., OIB 76924477381, Lužnički odvojak 2, 10000 Zagreb</item>
      <item>AGRAM BANKA d.d. zastupanog po punomoćniku Marina Ljubanović</item>
      <item>GRAD ZAPREŠIĆ zastupanog po punomoćniku Damir Crnić</item>
      <item>Dejan Balog zastupanog po punomoćniku Zdravko Sesar</item>
      <item>Đurđica Kuhanec zastupanog po punomoćniku Krešimir Pejić</item>
      <item>ANA Erdelja zastupanog po punomoćniku Damir Bertol</item>
    </derivirana_varijabla>
  </DomainObject.Predmet.StrankaListFormatedWithAdressOIB>
  <DomainObject.Predmet.StrankaListNazivFormated>
    <izvorni_sadrzaj>
      <item>MONTKEMIJA d.d.</item>
      <item>AGRAM BANKA d.d.</item>
      <item>GRAD ZAPREŠIĆ</item>
      <item>Dejan Balog</item>
      <item>Đurđica Kuhanec</item>
      <item>ANA Erdelja</item>
    </izvorni_sadrzaj>
    <derivirana_varijabla naziv="DomainObject.Predmet.StrankaListNazivFormated_1">
      <item>MONTKEMIJA d.d.</item>
      <item>AGRAM BANKA d.d.</item>
      <item>GRAD ZAPREŠIĆ</item>
      <item>Dejan Balog</item>
      <item>Đurđica Kuhanec</item>
      <item>ANA Erdelja</item>
    </derivirana_varijabla>
  </DomainObject.Predmet.StrankaListNazivFormated>
  <DomainObject.Predmet.StrankaListNazivFormatedOIB>
    <izvorni_sadrzaj>
      <item>MONTKEMIJA d.d., OIB 76924477381</item>
      <item>AGRAM BANKA d.d.</item>
      <item>GRAD ZAPREŠIĆ</item>
      <item>Dejan Balog</item>
      <item>Đurđica Kuhanec</item>
      <item>ANA Erdelja</item>
    </izvorni_sadrzaj>
    <derivirana_varijabla naziv="DomainObject.Predmet.StrankaListNazivFormatedOIB_1">
      <item>MONTKEMIJA d.d., OIB 76924477381</item>
      <item>AGRAM BANKA d.d.</item>
      <item>GRAD ZAPREŠIĆ</item>
      <item>Dejan Balog</item>
      <item>Đurđica Kuhanec</item>
      <item>ANA Erdelja</item>
    </derivirana_varijabla>
  </DomainObject.Predmet.StrankaListNazivFormatedOIB>
  <DomainObject.Predmet.ProtuStrankaListFormated>
    <izvorni_sadrzaj>
      <item>MONTKEMIJA d.d.</item>
    </izvorni_sadrzaj>
    <derivirana_varijabla naziv="DomainObject.Predmet.ProtuStrankaListFormated_1">
      <item>MONTKEMIJA d.d.</item>
    </derivirana_varijabla>
  </DomainObject.Predmet.ProtuStrankaListFormated>
  <DomainObject.Predmet.ProtuStrankaListFormatedOIB>
    <izvorni_sadrzaj>
      <item>MONTKEMIJA d.d., OIB 76924477381</item>
    </izvorni_sadrzaj>
    <derivirana_varijabla naziv="DomainObject.Predmet.ProtuStrankaListFormatedOIB_1">
      <item>MONTKEMIJA d.d., OIB 76924477381</item>
    </derivirana_varijabla>
  </DomainObject.Predmet.ProtuStrankaListFormatedOIB>
  <DomainObject.Predmet.ProtuStrankaListFormatedWithAdress>
    <izvorni_sadrzaj>
      <item>MONTKEMIJA d.d., Lužnički odvojak 2, Lučko</item>
    </izvorni_sadrzaj>
    <derivirana_varijabla naziv="DomainObject.Predmet.ProtuStrankaListFormatedWithAdress_1">
      <item>MONTKEMIJA d.d., Lužnički odvojak 2, Lučko</item>
    </derivirana_varijabla>
  </DomainObject.Predmet.ProtuStrankaListFormatedWithAdress>
  <DomainObject.Predmet.ProtuStrankaListFormatedWithAdressOIB>
    <izvorni_sadrzaj>
      <item>MONTKEMIJA d.d., OIB 76924477381, Lužnički odvojak 2, Lučko</item>
    </izvorni_sadrzaj>
    <derivirana_varijabla naziv="DomainObject.Predmet.ProtuStrankaListFormatedWithAdressOIB_1">
      <item>MONTKEMIJA d.d., OIB 76924477381, Lužnički odvojak 2, Lučko</item>
    </derivirana_varijabla>
  </DomainObject.Predmet.ProtuStrankaListFormatedWithAdressOIB>
  <DomainObject.Predmet.ProtuStrankaListNazivFormated>
    <izvorni_sadrzaj>
      <item>MONTKEMIJA d.d.</item>
    </izvorni_sadrzaj>
    <derivirana_varijabla naziv="DomainObject.Predmet.ProtuStrankaListNazivFormated_1">
      <item>MONTKEMIJA d.d.</item>
    </derivirana_varijabla>
  </DomainObject.Predmet.ProtuStrankaListNazivFormated>
  <DomainObject.Predmet.ProtuStrankaListNazivFormatedOIB>
    <izvorni_sadrzaj>
      <item>MONTKEMIJA d.d., OIB 76924477381</item>
    </izvorni_sadrzaj>
    <derivirana_varijabla naziv="DomainObject.Predmet.ProtuStrankaListNazivFormatedOIB_1">
      <item>MONTKEMIJA d.d., OIB 76924477381</item>
    </derivirana_varijabla>
  </DomainObject.Predmet.ProtuStrankaListNazivFormatedOIB>
  <DomainObject.Predmet.OstaliListFormated>
    <izvorni_sadrzaj>
      <item>PBZ d.d.</item>
      <item>DARKO MAGDIĆ</item>
      <item>Miron Markičević</item>
      <item>Zdravko Sesar punomoćnik sudionika u postupku Dejan Balog</item>
      <item>Josip Čavlović</item>
      <item>Renata Dozet Daskal</item>
      <item>Marina Ljubanović punomoćnik sudionika u postupku AGRAM BANKA d.d.</item>
      <item>Damir Crnić punomoćnik sudionika u postupku GRAD ZAPREŠIĆ</item>
      <item>Krešimir Pejić punomoćnik sudionika u postupku Đurđica Kuhanec</item>
      <item>Damir Bertol punomoćnik sudionika u postupku ANA Erdelja</item>
      <item>Zoran Puljiz</item>
    </izvorni_sadrzaj>
    <derivirana_varijabla naziv="DomainObject.Predmet.OstaliListFormated_1">
      <item>PBZ d.d.</item>
      <item>DARKO MAGDIĆ</item>
      <item>Miron Markičević</item>
      <item>Zdravko Sesar punomoćnik sudionika u postupku Dejan Balog</item>
      <item>Josip Čavlović</item>
      <item>Renata Dozet Daskal</item>
      <item>Marina Ljubanović punomoćnik sudionika u postupku AGRAM BANKA d.d.</item>
      <item>Damir Crnić punomoćnik sudionika u postupku GRAD ZAPREŠIĆ</item>
      <item>Krešimir Pejić punomoćnik sudionika u postupku Đurđica Kuhanec</item>
      <item>Damir Bertol punomoćnik sudionika u postupku ANA Erdelja</item>
      <item>Zoran Puljiz</item>
    </derivirana_varijabla>
  </DomainObject.Predmet.OstaliListFormated>
  <DomainObject.Predmet.OstaliListFormatedOIB>
    <izvorni_sadrzaj>
      <item>PBZ d.d., OIB 02535697732</item>
      <item>DARKO MAGDIĆ, OIB 23343245820</item>
      <item>Miron Markičević, OIB 52797062273</item>
      <item>Zdravko Sesar, OIB 59404122883 punomoćnik sudionika u postupku Dejan Balog</item>
      <item>Josip Čavlović</item>
      <item>Renata Dozet Daskal</item>
      <item>Marina Ljubanović, OIB 86681532987 punomoćnik sudionika u postupku AGRAM BANKA d.d.</item>
      <item>Damir Crnić, OIB 83743436543 punomoćnik sudionika u postupku GRAD ZAPREŠIĆ</item>
      <item>Krešimir Pejić, OIB 97985831853 punomoćnik sudionika u postupku Đurđica Kuhanec</item>
      <item>Damir Bertol punomoćnik sudionika u postupku ANA Erdelja</item>
      <item>Zoran Puljiz, OIB 58345109800</item>
    </izvorni_sadrzaj>
    <derivirana_varijabla naziv="DomainObject.Predmet.OstaliListFormatedOIB_1">
      <item>PBZ d.d., OIB 02535697732</item>
      <item>DARKO MAGDIĆ, OIB 23343245820</item>
      <item>Miron Markičević, OIB 52797062273</item>
      <item>Zdravko Sesar, OIB 59404122883 punomoćnik sudionika u postupku Dejan Balog</item>
      <item>Josip Čavlović</item>
      <item>Renata Dozet Daskal</item>
      <item>Marina Ljubanović, OIB 86681532987 punomoćnik sudionika u postupku AGRAM BANKA d.d.</item>
      <item>Damir Crnić, OIB 83743436543 punomoćnik sudionika u postupku GRAD ZAPREŠIĆ</item>
      <item>Krešimir Pejić, OIB 97985831853 punomoćnik sudionika u postupku Đurđica Kuhanec</item>
      <item>Damir Bertol punomoćnik sudionika u postupku ANA Erdelja</item>
      <item>Zoran Puljiz, OIB 58345109800</item>
    </derivirana_varijabla>
  </DomainObject.Predmet.OstaliListFormatedOIB>
  <DomainObject.Predmet.OstaliListFormatedWithAdress>
    <izvorni_sadrzaj>
      <item>PBZ d.d., RAČKOGA 6, 10000 Zagreb</item>
      <item>DARKO MAGDIĆ, JURAJA ORŠIĆA 16, 10290 Zaprešić</item>
      <item>Miron Markičević, Kneza Borne 1, 10000 Zagreb</item>
      <item>Zdravko Sesar, Ulica grada Mainza 16, 10000 Zagreb punomoćnik sudionika u postupku Dejan Balog</item>
      <item>Josip Čavlović</item>
      <item>Renata Dozet Daskal, Sarajevska 2/a I kat, 47000 Karlovac</item>
      <item>Marina Ljubanović, Ulica grada Vukovara 282, 10000 Zagreb punomoćnik sudionika u postupku AGRAM BANKA d.d.</item>
      <item>Damir Crnić, Međimurska 21/IV, 10000 Zagreb punomoćnik sudionika u postupku GRAD ZAPREŠIĆ</item>
      <item>Krešimir Pejić, Varšavska 16, 10000 Zagreb punomoćnik sudionika u postupku Đurđica Kuhanec</item>
      <item>Damir Bertol, Trg žrtava fašizma 4/I, 10290 Zaprešić punomoćnik sudionika u postupku ANA Erdelja</item>
      <item>Zoran Puljiz, Grahorova 24, 10000 Zagreb</item>
    </izvorni_sadrzaj>
    <derivirana_varijabla naziv="DomainObject.Predmet.OstaliListFormatedWithAdress_1">
      <item>PBZ d.d., RAČKOGA 6, 10000 Zagreb</item>
      <item>DARKO MAGDIĆ, JURAJA ORŠIĆA 16, 10290 Zaprešić</item>
      <item>Miron Markičević, Kneza Borne 1, 10000 Zagreb</item>
      <item>Zdravko Sesar, Ulica grada Mainza 16, 10000 Zagreb punomoćnik sudionika u postupku Dejan Balog</item>
      <item>Josip Čavlović</item>
      <item>Renata Dozet Daskal, Sarajevska 2/a I kat, 47000 Karlovac</item>
      <item>Marina Ljubanović, Ulica grada Vukovara 282, 10000 Zagreb punomoćnik sudionika u postupku AGRAM BANKA d.d.</item>
      <item>Damir Crnić, Međimurska 21/IV, 10000 Zagreb punomoćnik sudionika u postupku GRAD ZAPREŠIĆ</item>
      <item>Krešimir Pejić, Varšavska 16, 10000 Zagreb punomoćnik sudionika u postupku Đurđica Kuhanec</item>
      <item>Damir Bertol, Trg žrtava fašizma 4/I, 10290 Zaprešić punomoćnik sudionika u postupku ANA Erdelja</item>
      <item>Zoran Puljiz, Grahorova 24, 10000 Zagreb</item>
    </derivirana_varijabla>
  </DomainObject.Predmet.OstaliListFormatedWithAdress>
  <DomainObject.Predmet.OstaliListFormatedWithAdressOIB>
    <izvorni_sadrzaj>
      <item>PBZ d.d., OIB 02535697732, RAČKOGA 6, 10000 Zagreb</item>
      <item>DARKO MAGDIĆ, OIB 23343245820, JURAJA ORŠIĆA 16, 10290 Zaprešić</item>
      <item>Miron Markičević, OIB 52797062273, Kneza Borne 1, 10000 Zagreb</item>
      <item>Zdravko Sesar, OIB 59404122883, Ulica grada Mainza 16, 10000 Zagreb punomoćnik sudionika u postupku Dejan Balog</item>
      <item>Josip Čavlović</item>
      <item>Renata Dozet Daskal, Sarajevska 2/a I kat, 47000 Karlovac</item>
      <item>Marina Ljubanović, OIB 86681532987, Ulica grada Vukovara 282, 10000 Zagreb punomoćnik sudionika u postupku AGRAM BANKA d.d.</item>
      <item>Damir Crnić, OIB 83743436543, Međimurska 21/IV, 10000 Zagreb punomoćnik sudionika u postupku GRAD ZAPREŠIĆ</item>
      <item>Krešimir Pejić, OIB 97985831853, Varšavska 16, 10000 Zagreb punomoćnik sudionika u postupku Đurđica Kuhanec</item>
      <item>Damir Bertol, Trg žrtava fašizma 4/I, 10290 Zaprešić punomoćnik sudionika u postupku ANA Erdelja</item>
      <item>Zoran Puljiz, OIB 58345109800, Grahorova 24, 10000 Zagreb</item>
    </izvorni_sadrzaj>
    <derivirana_varijabla naziv="DomainObject.Predmet.OstaliListFormatedWithAdressOIB_1">
      <item>PBZ d.d., OIB 02535697732, RAČKOGA 6, 10000 Zagreb</item>
      <item>DARKO MAGDIĆ, OIB 23343245820, JURAJA ORŠIĆA 16, 10290 Zaprešić</item>
      <item>Miron Markičević, OIB 52797062273, Kneza Borne 1, 10000 Zagreb</item>
      <item>Zdravko Sesar, OIB 59404122883, Ulica grada Mainza 16, 10000 Zagreb punomoćnik sudionika u postupku Dejan Balog</item>
      <item>Josip Čavlović</item>
      <item>Renata Dozet Daskal, Sarajevska 2/a I kat, 47000 Karlovac</item>
      <item>Marina Ljubanović, OIB 86681532987, Ulica grada Vukovara 282, 10000 Zagreb punomoćnik sudionika u postupku AGRAM BANKA d.d.</item>
      <item>Damir Crnić, OIB 83743436543, Međimurska 21/IV, 10000 Zagreb punomoćnik sudionika u postupku GRAD ZAPREŠIĆ</item>
      <item>Krešimir Pejić, OIB 97985831853, Varšavska 16, 10000 Zagreb punomoćnik sudionika u postupku Đurđica Kuhanec</item>
      <item>Damir Bertol, Trg žrtava fašizma 4/I, 10290 Zaprešić punomoćnik sudionika u postupku ANA Erdelja</item>
      <item>Zoran Puljiz, OIB 58345109800, Grahorova 24, 10000 Zagreb</item>
    </derivirana_varijabla>
  </DomainObject.Predmet.OstaliListFormatedWithAdressOIB>
  <DomainObject.Predmet.OstaliListNazivFormated>
    <izvorni_sadrzaj>
      <item>PBZ d.d.</item>
      <item>DARKO MAGDIĆ</item>
      <item>Miron Markičević</item>
      <item>Zdravko Sesar</item>
      <item>Josip Čavlović</item>
      <item>Renata Dozet Daskal</item>
      <item>Marina Ljubanović</item>
      <item>Damir Crnić</item>
      <item>Krešimir Pejić</item>
      <item>Damir Bertol</item>
      <item>Zoran Puljiz</item>
    </izvorni_sadrzaj>
    <derivirana_varijabla naziv="DomainObject.Predmet.OstaliListNazivFormated_1">
      <item>PBZ d.d.</item>
      <item>DARKO MAGDIĆ</item>
      <item>Miron Markičević</item>
      <item>Zdravko Sesar</item>
      <item>Josip Čavlović</item>
      <item>Renata Dozet Daskal</item>
      <item>Marina Ljubanović</item>
      <item>Damir Crnić</item>
      <item>Krešimir Pejić</item>
      <item>Damir Bertol</item>
      <item>Zoran Puljiz</item>
    </derivirana_varijabla>
  </DomainObject.Predmet.OstaliListNazivFormated>
  <DomainObject.Predmet.OstaliListNazivFormatedOIB>
    <izvorni_sadrzaj>
      <item>PBZ d.d., OIB 02535697732</item>
      <item>DARKO MAGDIĆ, OIB 23343245820</item>
      <item>Miron Markičević, OIB 52797062273</item>
      <item>Zdravko Sesar, OIB 59404122883</item>
      <item>Josip Čavlović</item>
      <item>Renata Dozet Daskal</item>
      <item>Marina Ljubanović, OIB 86681532987</item>
      <item>Damir Crnić, OIB 83743436543</item>
      <item>Krešimir Pejić, OIB 97985831853</item>
      <item>Damir Bertol</item>
      <item>Zoran Puljiz, OIB 58345109800</item>
    </izvorni_sadrzaj>
    <derivirana_varijabla naziv="DomainObject.Predmet.OstaliListNazivFormatedOIB_1">
      <item>PBZ d.d., OIB 02535697732</item>
      <item>DARKO MAGDIĆ, OIB 23343245820</item>
      <item>Miron Markičević, OIB 52797062273</item>
      <item>Zdravko Sesar, OIB 59404122883</item>
      <item>Josip Čavlović</item>
      <item>Renata Dozet Daskal</item>
      <item>Marina Ljubanović, OIB 86681532987</item>
      <item>Damir Crnić, OIB 83743436543</item>
      <item>Krešimir Pejić, OIB 97985831853</item>
      <item>Damir Bertol</item>
      <item>Zoran Puljiz, OIB 58345109800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siječnja 2024.</izvorni_sadrzaj>
    <derivirana_varijabla naziv="DomainObject.Datum_1">30. siječnja 2024.</derivirana_varijabla>
  </DomainObject.Datum>
  <DomainObject.PoslovniBrojDokumenta>
    <izvorni_sadrzaj>St-350/2009-224</izvorni_sadrzaj>
    <derivirana_varijabla naziv="DomainObject.PoslovniBrojDokumenta_1">St-350/2009-224</derivirana_varijabla>
  </DomainObject.PoslovniBrojDokumenta>
  <DomainObject.Predmet.StrankaIDrugi>
    <izvorni_sadrzaj>MONTKEMIJA d.d. i dr.</izvorni_sadrzaj>
    <derivirana_varijabla naziv="DomainObject.Predmet.StrankaIDrugi_1">MONTKEMIJA d.d. i dr.</derivirana_varijabla>
  </DomainObject.Predmet.StrankaIDrugi>
  <DomainObject.Predmet.ProtustrankaIDrugi>
    <izvorni_sadrzaj>MONTKEMIJA d.d.</izvorni_sadrzaj>
    <derivirana_varijabla naziv="DomainObject.Predmet.ProtustrankaIDrugi_1">MONTKEMIJA d.d.</derivirana_varijabla>
  </DomainObject.Predmet.ProtustrankaIDrugi>
  <DomainObject.Predmet.StrankaIDrugiAdressOIB>
    <izvorni_sadrzaj>MONTKEMIJA d.d., OIB 76924477381, Lužnički odvojak 2, 10000 Zagreb i dr.</izvorni_sadrzaj>
    <derivirana_varijabla naziv="DomainObject.Predmet.StrankaIDrugiAdressOIB_1">MONTKEMIJA d.d., OIB 76924477381, Lužnički odvojak 2, 10000 Zagreb i dr.</derivirana_varijabla>
  </DomainObject.Predmet.StrankaIDrugiAdressOIB>
  <DomainObject.Predmet.ProtustrankaIDrugiAdressOIB>
    <izvorni_sadrzaj>MONTKEMIJA d.d., OIB 76924477381, Lužnički odvojak 2, Lučko</izvorni_sadrzaj>
    <derivirana_varijabla naziv="DomainObject.Predmet.ProtustrankaIDrugiAdressOIB_1">MONTKEMIJA d.d., OIB 76924477381, Lužnički odvojak 2,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MONTKEMIJA d.d.</item>
      <item>MONTKEMIJA d.d.</item>
      <item>PBZ d.d.</item>
      <item>DARKO MAGDIĆ</item>
      <item>Miron Markičević</item>
      <item>Zdravko Sesar</item>
      <item>Josip Čavlović</item>
      <item>Renata Dozet Daskal</item>
      <item>AGRAM BANKA d.d.</item>
      <item>Marina Ljubanović</item>
      <item>GRAD ZAPREŠIĆ</item>
      <item>Damir Crnić</item>
      <item>Dejan Balog</item>
      <item>Đurđica Kuhanec</item>
      <item>Krešimir Pejić</item>
      <item>ANA Erdelja</item>
      <item>Damir Bertol</item>
      <item>Zoran Puljiz</item>
    </izvorni_sadrzaj>
    <derivirana_varijabla naziv="DomainObject.Predmet.SudioniciListNaziv_1">
      <item>MONTKEMIJA d.d.</item>
      <item>MONTKEMIJA d.d.</item>
      <item>PBZ d.d.</item>
      <item>DARKO MAGDIĆ</item>
      <item>Miron Markičević</item>
      <item>Zdravko Sesar</item>
      <item>Josip Čavlović</item>
      <item>Renata Dozet Daskal</item>
      <item>AGRAM BANKA d.d.</item>
      <item>Marina Ljubanović</item>
      <item>GRAD ZAPREŠIĆ</item>
      <item>Damir Crnić</item>
      <item>Dejan Balog</item>
      <item>Đurđica Kuhanec</item>
      <item>Krešimir Pejić</item>
      <item>ANA Erdelja</item>
      <item>Damir Bertol</item>
      <item>Zoran Puljiz</item>
    </derivirana_varijabla>
  </DomainObject.Predmet.SudioniciListNaziv>
  <DomainObject.Predmet.SudioniciListAdressOIB>
    <izvorni_sadrzaj>
      <item>MONTKEMIJA d.d., OIB 76924477381, Lužnički odvojak 2,Lučko</item>
      <item>MONTKEMIJA d.d., OIB 76924477381, Lužnički odvojak 2,10000 Zagreb</item>
      <item>PBZ d.d., OIB 02535697732, RAČKOGA 6,10000 Zagreb</item>
      <item>DARKO MAGDIĆ, OIB 23343245820, JURAJA ORŠIĆA 16,10290 Zaprešić</item>
      <item>Miron Markičević, OIB 52797062273, Kneza Borne 1,10000 Zagreb</item>
      <item>Zdravko Sesar, OIB 59404122883, Ulica grada Mainza 16,10000 Zagreb</item>
      <item>Josip Čavlović</item>
      <item>Renata Dozet Daskal, Sarajevska 2/a I kat,47000 Karlovac</item>
      <item>AGRAM BANKA d.d.</item>
      <item>Marina Ljubanović, OIB 86681532987, Ulica grada Vukovara 282,10000 Zagreb</item>
      <item>GRAD ZAPREŠIĆ</item>
      <item>Damir Crnić, OIB 83743436543, Međimurska 21/IV,10000 Zagreb</item>
      <item>Dejan Balog</item>
      <item>Đurđica Kuhanec</item>
      <item>Krešimir Pejić, OIB 97985831853, Varšavska 16,10000 Zagreb</item>
      <item>ANA Erdelja</item>
      <item>Damir Bertol, Trg žrtava fašizma 4/I,10290 Zaprešić</item>
      <item>Zoran Puljiz, OIB 58345109800, Grahorova 24,10000 Zagreb</item>
    </izvorni_sadrzaj>
    <derivirana_varijabla naziv="DomainObject.Predmet.SudioniciListAdressOIB_1">
      <item>MONTKEMIJA d.d., OIB 76924477381, Lužnički odvojak 2,Lučko</item>
      <item>MONTKEMIJA d.d., OIB 76924477381, Lužnički odvojak 2,10000 Zagreb</item>
      <item>PBZ d.d., OIB 02535697732, RAČKOGA 6,10000 Zagreb</item>
      <item>DARKO MAGDIĆ, OIB 23343245820, JURAJA ORŠIĆA 16,10290 Zaprešić</item>
      <item>Miron Markičević, OIB 52797062273, Kneza Borne 1,10000 Zagreb</item>
      <item>Zdravko Sesar, OIB 59404122883, Ulica grada Mainza 16,10000 Zagreb</item>
      <item>Josip Čavlović</item>
      <item>Renata Dozet Daskal, Sarajevska 2/a I kat,47000 Karlovac</item>
      <item>AGRAM BANKA d.d.</item>
      <item>Marina Ljubanović, OIB 86681532987, Ulica grada Vukovara 282,10000 Zagreb</item>
      <item>GRAD ZAPREŠIĆ</item>
      <item>Damir Crnić, OIB 83743436543, Međimurska 21/IV,10000 Zagreb</item>
      <item>Dejan Balog</item>
      <item>Đurđica Kuhanec</item>
      <item>Krešimir Pejić, OIB 97985831853, Varšavska 16,10000 Zagreb</item>
      <item>ANA Erdelja</item>
      <item>Damir Bertol, Trg žrtava fašizma 4/I,10290 Zaprešić</item>
      <item>Zoran Puljiz, OIB 58345109800, Grahorova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76924477381</item>
      <item>, OIB 76924477381</item>
      <item>, OIB 02535697732</item>
      <item>, OIB 23343245820</item>
      <item>, OIB 52797062273</item>
      <item>, OIB 59404122883</item>
      <item>, OIB null</item>
      <item>, OIB null</item>
      <item>, OIB null</item>
      <item>, OIB 86681532987</item>
      <item>, OIB null</item>
      <item>, OIB 83743436543</item>
      <item>, OIB null</item>
      <item>, OIB null</item>
      <item>, OIB 97985831853</item>
      <item>, OIB null</item>
      <item>, OIB null</item>
      <item>, OIB 58345109800</item>
    </izvorni_sadrzaj>
    <derivirana_varijabla naziv="DomainObject.Predmet.SudioniciListNazivOIB_1">
      <item>, OIB 76924477381</item>
      <item>, OIB 76924477381</item>
      <item>, OIB 02535697732</item>
      <item>, OIB 23343245820</item>
      <item>, OIB 52797062273</item>
      <item>, OIB 59404122883</item>
      <item>, OIB null</item>
      <item>, OIB null</item>
      <item>, OIB null</item>
      <item>, OIB 86681532987</item>
      <item>, OIB null</item>
      <item>, OIB 83743436543</item>
      <item>, OIB null</item>
      <item>, OIB null</item>
      <item>, OIB 97985831853</item>
      <item>, OIB null</item>
      <item>, OIB null</item>
      <item>, OIB 58345109800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studenog 2009.</izvorni_sadrzaj>
    <derivirana_varijabla naziv="DomainObject.Predmet.DatumPocetkaProcesa_1">24. studenog 2009.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0D9DFC-7063-4E0C-8A8B-8FDB18687AB2}">
  <ds:schemaRefs>
    <ds:schemaRef ds:uri="http://schemas.openxmlformats.org/officeDocument/2006/relationships"/>
    <ds:schemaRef ds:uri="http://schemas.openxmlformats.org/wordprocessingml/2006/main"/>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3172</properties:Words>
  <properties:Characters>18120</properties:Characters>
  <properties:Lines>403</properties:Lines>
  <properties:Paragraphs>106</properties:Paragraphs>
  <properties:TotalTime>292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21303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2019-07-02T12:03:00Z</dcterms:created>
  <dc:creator>nmarkovic</dc:creator>
  <cp:lastModifiedBy>Nikolina Krunić</cp:lastModifiedBy>
  <cp:lastPrinted>2019-03-21T10:09:00Z</cp:lastPrinted>
  <dcterms:modified xmlns:xsi="http://www.w3.org/2001/XMLSchema-instance" xsi:type="dcterms:W3CDTF">2024-01-30T10:37:00Z</dcterms:modified>
  <cp:revision>43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St-350/2009-224 / Zapisnik - Skupština vjerovnika (25. zapisnik skupština vjerovnika.docx)</vt:lpwstr>
  </prop:property>
  <prop:property fmtid="{D5CDD505-2E9C-101B-9397-08002B2CF9AE}" pid="4" name="CC_coloring">
    <vt:bool>false</vt:bool>
  </prop:property>
  <prop:property fmtid="{D5CDD505-2E9C-101B-9397-08002B2CF9AE}" pid="5" name="BrojStranica">
    <vt:i4>9</vt:i4>
  </prop:property>
</prop:Properties>
</file>